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41E" w:rsidRDefault="0079641E">
      <w:pPr>
        <w:spacing w:line="360" w:lineRule="auto"/>
        <w:jc w:val="center"/>
        <w:rPr>
          <w:rFonts w:ascii="黑体" w:eastAsia="黑体" w:hAnsi="黑体"/>
          <w:bCs/>
          <w:sz w:val="44"/>
          <w:szCs w:val="44"/>
        </w:rPr>
      </w:pPr>
      <w:bookmarkStart w:id="0" w:name="_GoBack"/>
      <w:bookmarkEnd w:id="0"/>
    </w:p>
    <w:p w:rsidR="0079641E" w:rsidRDefault="0079641E">
      <w:pPr>
        <w:spacing w:line="360" w:lineRule="auto"/>
        <w:jc w:val="center"/>
        <w:rPr>
          <w:rFonts w:ascii="黑体" w:eastAsia="黑体" w:hAnsi="黑体"/>
          <w:bCs/>
          <w:sz w:val="44"/>
          <w:szCs w:val="44"/>
        </w:rPr>
      </w:pPr>
    </w:p>
    <w:p w:rsidR="0079641E" w:rsidRDefault="0079641E">
      <w:pPr>
        <w:spacing w:line="360" w:lineRule="auto"/>
        <w:jc w:val="center"/>
        <w:rPr>
          <w:rFonts w:ascii="黑体" w:eastAsia="黑体" w:hAnsi="黑体"/>
          <w:bCs/>
          <w:sz w:val="44"/>
          <w:szCs w:val="44"/>
        </w:rPr>
      </w:pPr>
    </w:p>
    <w:p w:rsidR="0079641E" w:rsidRDefault="0079641E">
      <w:pPr>
        <w:spacing w:line="360" w:lineRule="auto"/>
        <w:jc w:val="center"/>
        <w:rPr>
          <w:rFonts w:ascii="黑体" w:eastAsia="黑体" w:hAnsi="黑体"/>
          <w:bCs/>
          <w:sz w:val="44"/>
          <w:szCs w:val="44"/>
        </w:rPr>
      </w:pPr>
    </w:p>
    <w:p w:rsidR="0079641E" w:rsidRDefault="0079641E">
      <w:pPr>
        <w:spacing w:line="360" w:lineRule="auto"/>
        <w:jc w:val="center"/>
        <w:rPr>
          <w:rFonts w:ascii="黑体" w:eastAsia="黑体" w:hAnsi="黑体"/>
          <w:bCs/>
          <w:sz w:val="44"/>
          <w:szCs w:val="44"/>
        </w:rPr>
      </w:pPr>
    </w:p>
    <w:p w:rsidR="0079641E" w:rsidRDefault="0092024B">
      <w:pPr>
        <w:spacing w:line="360" w:lineRule="auto"/>
        <w:jc w:val="center"/>
        <w:rPr>
          <w:rFonts w:ascii="黑体" w:eastAsia="黑体" w:hAnsi="黑体"/>
          <w:bCs/>
          <w:sz w:val="44"/>
          <w:szCs w:val="44"/>
        </w:rPr>
      </w:pPr>
      <w:r>
        <w:rPr>
          <w:rFonts w:ascii="黑体" w:eastAsia="黑体" w:hAnsi="黑体" w:hint="eastAsia"/>
          <w:bCs/>
          <w:sz w:val="44"/>
          <w:szCs w:val="44"/>
        </w:rPr>
        <w:t>《电动摩托车和电动轻便摩托车用多模组电机及控制器技术条件》团体标准</w:t>
      </w:r>
    </w:p>
    <w:p w:rsidR="0079641E" w:rsidRDefault="0079641E">
      <w:pPr>
        <w:spacing w:line="360" w:lineRule="auto"/>
        <w:jc w:val="center"/>
        <w:rPr>
          <w:rFonts w:ascii="黑体" w:eastAsia="黑体" w:hAnsi="黑体"/>
          <w:bCs/>
          <w:sz w:val="44"/>
          <w:szCs w:val="44"/>
        </w:rPr>
      </w:pPr>
    </w:p>
    <w:p w:rsidR="0079641E" w:rsidRDefault="0079641E">
      <w:pPr>
        <w:spacing w:line="360" w:lineRule="auto"/>
        <w:jc w:val="center"/>
        <w:rPr>
          <w:rFonts w:ascii="黑体" w:eastAsia="黑体" w:hAnsi="黑体"/>
          <w:bCs/>
          <w:sz w:val="44"/>
          <w:szCs w:val="44"/>
        </w:rPr>
      </w:pPr>
    </w:p>
    <w:p w:rsidR="0079641E" w:rsidRDefault="0079641E">
      <w:pPr>
        <w:spacing w:line="360" w:lineRule="auto"/>
        <w:jc w:val="center"/>
        <w:rPr>
          <w:rFonts w:ascii="黑体" w:eastAsia="黑体" w:hAnsi="黑体"/>
          <w:bCs/>
          <w:sz w:val="44"/>
          <w:szCs w:val="44"/>
        </w:rPr>
      </w:pPr>
    </w:p>
    <w:p w:rsidR="0079641E" w:rsidRDefault="0079641E">
      <w:pPr>
        <w:spacing w:line="360" w:lineRule="auto"/>
        <w:jc w:val="center"/>
        <w:rPr>
          <w:rFonts w:ascii="黑体" w:eastAsia="黑体" w:hAnsi="黑体"/>
          <w:bCs/>
          <w:sz w:val="44"/>
          <w:szCs w:val="44"/>
        </w:rPr>
      </w:pPr>
    </w:p>
    <w:p w:rsidR="0079641E" w:rsidRDefault="0079641E">
      <w:pPr>
        <w:spacing w:line="360" w:lineRule="auto"/>
        <w:jc w:val="center"/>
        <w:rPr>
          <w:rFonts w:ascii="黑体" w:eastAsia="黑体" w:hAnsi="黑体"/>
          <w:bCs/>
          <w:sz w:val="44"/>
          <w:szCs w:val="44"/>
        </w:rPr>
      </w:pPr>
    </w:p>
    <w:p w:rsidR="0079641E" w:rsidRDefault="0092024B">
      <w:pPr>
        <w:spacing w:line="360" w:lineRule="auto"/>
        <w:jc w:val="center"/>
        <w:rPr>
          <w:rFonts w:ascii="黑体" w:eastAsia="黑体" w:hAnsi="黑体"/>
          <w:bCs/>
          <w:sz w:val="44"/>
          <w:szCs w:val="44"/>
        </w:rPr>
      </w:pPr>
      <w:r>
        <w:rPr>
          <w:rFonts w:ascii="黑体" w:eastAsia="黑体" w:hAnsi="黑体" w:hint="eastAsia"/>
          <w:bCs/>
          <w:sz w:val="44"/>
          <w:szCs w:val="44"/>
        </w:rPr>
        <w:t>编制说明</w:t>
      </w:r>
    </w:p>
    <w:p w:rsidR="0079641E" w:rsidRDefault="0079641E">
      <w:pPr>
        <w:spacing w:line="360" w:lineRule="auto"/>
        <w:rPr>
          <w:rFonts w:ascii="仿宋_GB2312" w:eastAsia="仿宋_GB2312" w:hAnsi="宋体"/>
          <w:b/>
          <w:bCs/>
          <w:sz w:val="32"/>
          <w:szCs w:val="32"/>
        </w:rPr>
      </w:pPr>
    </w:p>
    <w:p w:rsidR="0079641E" w:rsidRDefault="0079641E">
      <w:pPr>
        <w:spacing w:line="360" w:lineRule="auto"/>
        <w:rPr>
          <w:rFonts w:ascii="仿宋_GB2312" w:eastAsia="仿宋_GB2312" w:hAnsi="宋体"/>
          <w:b/>
          <w:bCs/>
          <w:sz w:val="32"/>
          <w:szCs w:val="32"/>
        </w:rPr>
      </w:pPr>
    </w:p>
    <w:p w:rsidR="0079641E" w:rsidRDefault="0079641E">
      <w:pPr>
        <w:spacing w:line="360" w:lineRule="auto"/>
        <w:rPr>
          <w:rFonts w:ascii="仿宋_GB2312" w:eastAsia="仿宋_GB2312" w:hAnsi="宋体"/>
          <w:b/>
          <w:bCs/>
          <w:sz w:val="32"/>
          <w:szCs w:val="32"/>
        </w:rPr>
      </w:pPr>
    </w:p>
    <w:p w:rsidR="0079641E" w:rsidRDefault="0079641E">
      <w:pPr>
        <w:spacing w:line="360" w:lineRule="auto"/>
        <w:rPr>
          <w:rFonts w:ascii="仿宋_GB2312" w:eastAsia="仿宋_GB2312" w:hAnsi="宋体"/>
          <w:b/>
          <w:bCs/>
          <w:sz w:val="32"/>
          <w:szCs w:val="32"/>
        </w:rPr>
      </w:pPr>
    </w:p>
    <w:p w:rsidR="0079641E" w:rsidRDefault="0079641E">
      <w:pPr>
        <w:spacing w:line="360" w:lineRule="auto"/>
        <w:rPr>
          <w:rFonts w:ascii="仿宋_GB2312" w:eastAsia="仿宋_GB2312" w:hAnsi="宋体"/>
          <w:b/>
          <w:bCs/>
          <w:sz w:val="32"/>
          <w:szCs w:val="32"/>
        </w:rPr>
      </w:pPr>
    </w:p>
    <w:p w:rsidR="0079641E" w:rsidRDefault="0079641E">
      <w:pPr>
        <w:spacing w:line="360" w:lineRule="auto"/>
        <w:rPr>
          <w:rFonts w:ascii="仿宋_GB2312" w:eastAsia="仿宋_GB2312" w:hAnsi="宋体"/>
          <w:b/>
          <w:bCs/>
          <w:sz w:val="32"/>
          <w:szCs w:val="32"/>
        </w:rPr>
      </w:pPr>
    </w:p>
    <w:p w:rsidR="0079641E" w:rsidRDefault="0092024B">
      <w:pPr>
        <w:spacing w:line="360" w:lineRule="auto"/>
        <w:jc w:val="center"/>
        <w:rPr>
          <w:rFonts w:ascii="黑体" w:eastAsia="黑体" w:hAnsi="黑体"/>
          <w:bCs/>
          <w:sz w:val="28"/>
          <w:szCs w:val="28"/>
        </w:rPr>
      </w:pPr>
      <w:r>
        <w:rPr>
          <w:rFonts w:ascii="黑体" w:eastAsia="黑体" w:hAnsi="黑体" w:hint="eastAsia"/>
          <w:bCs/>
          <w:sz w:val="28"/>
          <w:szCs w:val="28"/>
        </w:rPr>
        <w:t>浙江春风动力股份有限公司</w:t>
      </w:r>
    </w:p>
    <w:p w:rsidR="0079641E" w:rsidRDefault="0092024B">
      <w:pPr>
        <w:spacing w:line="360" w:lineRule="auto"/>
        <w:jc w:val="center"/>
        <w:rPr>
          <w:rFonts w:ascii="黑体" w:eastAsia="黑体" w:hAnsi="黑体"/>
          <w:bCs/>
          <w:sz w:val="28"/>
          <w:szCs w:val="28"/>
        </w:rPr>
      </w:pPr>
      <w:r>
        <w:rPr>
          <w:rFonts w:ascii="黑体" w:eastAsia="黑体" w:hAnsi="黑体" w:hint="eastAsia"/>
          <w:bCs/>
          <w:sz w:val="28"/>
          <w:szCs w:val="28"/>
        </w:rPr>
        <w:t>2023 年 11 月</w:t>
      </w:r>
    </w:p>
    <w:p w:rsidR="0079641E" w:rsidRDefault="0079641E">
      <w:pPr>
        <w:spacing w:line="360" w:lineRule="auto"/>
        <w:rPr>
          <w:rFonts w:ascii="仿宋_GB2312" w:eastAsia="仿宋_GB2312" w:hAnsi="宋体"/>
          <w:b/>
          <w:bCs/>
          <w:sz w:val="32"/>
          <w:szCs w:val="32"/>
        </w:rPr>
      </w:pPr>
    </w:p>
    <w:p w:rsidR="0079641E" w:rsidRDefault="0092024B">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lastRenderedPageBreak/>
        <w:t>《电动摩托车和电动轻便摩托车用多模组电机及控制器技术条件》团体标准编制说明</w:t>
      </w:r>
    </w:p>
    <w:p w:rsidR="0079641E" w:rsidRDefault="0079641E">
      <w:pPr>
        <w:spacing w:line="360" w:lineRule="auto"/>
        <w:rPr>
          <w:rFonts w:ascii="仿宋_GB2312" w:eastAsia="仿宋_GB2312" w:hAnsi="宋体"/>
          <w:b/>
          <w:bCs/>
          <w:sz w:val="32"/>
          <w:szCs w:val="32"/>
        </w:rPr>
      </w:pPr>
    </w:p>
    <w:p w:rsidR="0079641E" w:rsidRDefault="0092024B">
      <w:pPr>
        <w:spacing w:line="360" w:lineRule="auto"/>
        <w:rPr>
          <w:rFonts w:ascii="仿宋" w:eastAsia="仿宋" w:hAnsi="仿宋" w:cs="仿宋"/>
          <w:b/>
          <w:sz w:val="32"/>
          <w:szCs w:val="32"/>
        </w:rPr>
      </w:pPr>
      <w:r>
        <w:rPr>
          <w:rFonts w:ascii="仿宋" w:eastAsia="仿宋" w:hAnsi="仿宋" w:cs="仿宋" w:hint="eastAsia"/>
          <w:b/>
          <w:sz w:val="32"/>
          <w:szCs w:val="32"/>
        </w:rPr>
        <w:t>一、标准编制任务来源</w:t>
      </w:r>
    </w:p>
    <w:p w:rsidR="0079641E" w:rsidRDefault="0092024B">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2023年2月由春风动力、新日、隆</w:t>
      </w:r>
      <w:proofErr w:type="gramStart"/>
      <w:r>
        <w:rPr>
          <w:rFonts w:ascii="仿宋" w:eastAsia="仿宋" w:hAnsi="仿宋" w:cs="仿宋" w:hint="eastAsia"/>
          <w:sz w:val="32"/>
          <w:szCs w:val="32"/>
        </w:rPr>
        <w:t>鑫</w:t>
      </w:r>
      <w:proofErr w:type="gramEnd"/>
      <w:r>
        <w:rPr>
          <w:rFonts w:ascii="仿宋" w:eastAsia="仿宋" w:hAnsi="仿宋" w:cs="仿宋" w:hint="eastAsia"/>
          <w:sz w:val="32"/>
          <w:szCs w:val="32"/>
        </w:rPr>
        <w:t>向中国摩托车商会提出《电动摩托车用双绕组电机和管理系统技术条件》标准制定,中国摩托车商会《商会中摩商通〔2023〕49 号》文件“关于召开中国摩托车商会技术专家委员会2023 年第一次工作会议的通知”，于2023年6 月 9 日经专家组讨论，标准更名为《电动摩托车和电动轻便摩托车用多模组电机及控制器技术要求》,并成功立项，拟定为摩托车团体标准。《电动摩托车和电动轻便摩托车用多模组电机及控制器技术要求》由中国摩托车商会归口管理；由浙江春风动力股份有限公司、江苏新日电动车股份有限公司、</w:t>
      </w:r>
      <w:proofErr w:type="gramStart"/>
      <w:r>
        <w:rPr>
          <w:rFonts w:ascii="仿宋" w:eastAsia="仿宋" w:hAnsi="仿宋" w:cs="仿宋" w:hint="eastAsia"/>
          <w:sz w:val="32"/>
          <w:szCs w:val="32"/>
        </w:rPr>
        <w:t>无锡赛盈</w:t>
      </w:r>
      <w:proofErr w:type="gramEnd"/>
      <w:r>
        <w:rPr>
          <w:rFonts w:ascii="仿宋" w:eastAsia="仿宋" w:hAnsi="仿宋" w:cs="仿宋" w:hint="eastAsia"/>
          <w:sz w:val="32"/>
          <w:szCs w:val="32"/>
        </w:rPr>
        <w:t>动力科技有限公司、隆鑫通用动力股份有限公司等单位负责具体的制订工作。</w:t>
      </w:r>
    </w:p>
    <w:p w:rsidR="0079641E" w:rsidRDefault="0092024B">
      <w:pPr>
        <w:numPr>
          <w:ilvl w:val="0"/>
          <w:numId w:val="2"/>
        </w:numPr>
        <w:spacing w:line="360" w:lineRule="auto"/>
        <w:jc w:val="left"/>
        <w:rPr>
          <w:rFonts w:ascii="仿宋" w:eastAsia="仿宋" w:hAnsi="仿宋" w:cs="仿宋"/>
          <w:b/>
          <w:bCs/>
          <w:sz w:val="32"/>
          <w:szCs w:val="32"/>
        </w:rPr>
      </w:pPr>
      <w:r>
        <w:rPr>
          <w:rFonts w:ascii="仿宋" w:eastAsia="仿宋" w:hAnsi="仿宋" w:cs="仿宋" w:hint="eastAsia"/>
          <w:b/>
          <w:bCs/>
          <w:sz w:val="32"/>
          <w:szCs w:val="32"/>
        </w:rPr>
        <w:t>项目背景及标准编制意义</w:t>
      </w:r>
    </w:p>
    <w:p w:rsidR="0079641E" w:rsidRDefault="0092024B">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国务院发布的《国家中长期科学和技术发展规划纲要（2021年～2035年）》中，将低能耗与新能源汽车、资源节约、环境保护等列入重点领域。在新能源汽车的浪潮下，电动摩托车成为市场的重要增长点之一。国家不断出台相关标准，规范电动摩托车行业发展。GB 24155—2020</w:t>
      </w:r>
      <w:r>
        <w:rPr>
          <w:rFonts w:ascii="仿宋" w:eastAsia="仿宋" w:hAnsi="仿宋" w:cs="仿宋" w:hint="eastAsia"/>
          <w:sz w:val="32"/>
          <w:szCs w:val="32"/>
        </w:rPr>
        <w:lastRenderedPageBreak/>
        <w:t>《电动摩托车和电动轻便摩托车安全要求》、QC/T 792—2022《电动摩托车和电动轻便摩托车电机及控制器技术条件》的实施，极大的促进了电动摩托车行业的发展。</w:t>
      </w:r>
    </w:p>
    <w:p w:rsidR="0079641E" w:rsidRDefault="0092024B">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在摩托车的动力系统中，电机作为主要驱动力，其性能直接影响到车辆的使用体验和市场竞争力。随着行业对动力经济性的需求不断提升，已经出现多绕组电机和管理系统相关产品，但无标准来规范“多绕组电机和管理系统”的产品应用，通过制定“电动摩托车和电动轻便摩托车用多模组电机及控制器技术要求”(以下简称“标准”)，提升本行业多绕组电机和管理系统相关产品技术水平，规范和指导行业应用。标准对提升整车动力经济性，促进节能减排，加快可持续的生产方式，促进行业发展，促进行业沟通及技术提升，具有重要意义。 </w:t>
      </w:r>
    </w:p>
    <w:p w:rsidR="0079641E" w:rsidRDefault="0092024B">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结合以上因素，开展《电动摩托车和电动轻便摩托车用多模组电机及控制器技术条件》标准的制定工作有助于推进电动摩托车行业技术发展进步，因此建议开展本标准的编制工作。</w:t>
      </w:r>
    </w:p>
    <w:p w:rsidR="0079641E" w:rsidRDefault="0092024B">
      <w:pPr>
        <w:numPr>
          <w:ilvl w:val="0"/>
          <w:numId w:val="2"/>
        </w:numPr>
        <w:spacing w:line="360" w:lineRule="auto"/>
        <w:jc w:val="left"/>
        <w:rPr>
          <w:rFonts w:ascii="仿宋" w:eastAsia="仿宋" w:hAnsi="仿宋" w:cs="仿宋"/>
          <w:b/>
          <w:bCs/>
          <w:sz w:val="32"/>
          <w:szCs w:val="32"/>
        </w:rPr>
      </w:pPr>
      <w:r>
        <w:rPr>
          <w:rFonts w:ascii="仿宋" w:eastAsia="仿宋" w:hAnsi="仿宋" w:cs="仿宋" w:hint="eastAsia"/>
          <w:b/>
          <w:bCs/>
          <w:sz w:val="32"/>
          <w:szCs w:val="32"/>
        </w:rPr>
        <w:t>编制目的</w:t>
      </w:r>
    </w:p>
    <w:p w:rsidR="0079641E" w:rsidRDefault="0092024B">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电动摩托车和电动轻便摩托车用多模组电机具有高通用性、高冗余、强容错、易维护等优点，逐渐得到行业的青睐，其技术研发和团体标准制定成为当前摩托车行业亟待解决的问题之一，标准制定旨在规范多模组电机及控制</w:t>
      </w:r>
      <w:r>
        <w:rPr>
          <w:rFonts w:ascii="仿宋" w:eastAsia="仿宋" w:hAnsi="仿宋" w:cs="仿宋" w:hint="eastAsia"/>
          <w:sz w:val="32"/>
          <w:szCs w:val="32"/>
        </w:rPr>
        <w:lastRenderedPageBreak/>
        <w:t>器的技术参数和质量，提高产品的稳定性、可靠性和安全性，促进行业核心技术的提升和应用的普及，推动摩托车电动化的发展。</w:t>
      </w:r>
    </w:p>
    <w:p w:rsidR="0079641E" w:rsidRDefault="0092024B">
      <w:pPr>
        <w:numPr>
          <w:ilvl w:val="0"/>
          <w:numId w:val="2"/>
        </w:numPr>
        <w:spacing w:line="360" w:lineRule="auto"/>
        <w:jc w:val="left"/>
        <w:rPr>
          <w:rFonts w:ascii="仿宋" w:eastAsia="仿宋" w:hAnsi="仿宋" w:cs="仿宋"/>
          <w:b/>
          <w:bCs/>
          <w:sz w:val="32"/>
          <w:szCs w:val="32"/>
        </w:rPr>
      </w:pPr>
      <w:r>
        <w:rPr>
          <w:rFonts w:ascii="仿宋" w:eastAsia="仿宋" w:hAnsi="仿宋" w:cs="仿宋" w:hint="eastAsia"/>
          <w:b/>
          <w:bCs/>
          <w:sz w:val="32"/>
          <w:szCs w:val="32"/>
        </w:rPr>
        <w:t>制定标准与现行法律、法规、标准的关系</w:t>
      </w:r>
    </w:p>
    <w:p w:rsidR="0079641E" w:rsidRDefault="0092024B">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1、目前，我国现行的与电机、控制器相关的法规及标准有：</w:t>
      </w:r>
    </w:p>
    <w:p w:rsidR="0079641E" w:rsidRDefault="0092024B">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GB/T 755—2019 旋转电机 定额和性能</w:t>
      </w:r>
    </w:p>
    <w:p w:rsidR="0079641E" w:rsidRDefault="0092024B">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GBT 18488.1—2015《电动汽车用驱动电机系统 第1部分：技术条件》</w:t>
      </w:r>
    </w:p>
    <w:p w:rsidR="0079641E" w:rsidRDefault="0092024B">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GB/T 18488.2—2015《电动汽车用驱动电机系统 第2部分：试验方法》</w:t>
      </w:r>
    </w:p>
    <w:p w:rsidR="0079641E" w:rsidRDefault="0092024B">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GB 24155—2020《电动摩托车和电动轻便摩托车安全要求》</w:t>
      </w:r>
    </w:p>
    <w:p w:rsidR="0079641E" w:rsidRDefault="0092024B">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QC/T 792—2022《电动摩托车和电动轻便摩托车电机及控制器技术条件》</w:t>
      </w:r>
    </w:p>
    <w:p w:rsidR="0079641E" w:rsidRDefault="0092024B">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2、本标准的相关内容与上述标准基本一致，无冲突项目。</w:t>
      </w:r>
    </w:p>
    <w:p w:rsidR="0079641E" w:rsidRDefault="0092024B">
      <w:pPr>
        <w:numPr>
          <w:ilvl w:val="0"/>
          <w:numId w:val="2"/>
        </w:numPr>
        <w:spacing w:line="360" w:lineRule="auto"/>
        <w:jc w:val="left"/>
        <w:rPr>
          <w:rFonts w:ascii="仿宋" w:eastAsia="仿宋" w:hAnsi="仿宋" w:cs="仿宋"/>
          <w:b/>
          <w:bCs/>
          <w:sz w:val="32"/>
          <w:szCs w:val="32"/>
        </w:rPr>
      </w:pPr>
      <w:r>
        <w:rPr>
          <w:rFonts w:ascii="仿宋" w:eastAsia="仿宋" w:hAnsi="仿宋" w:cs="仿宋" w:hint="eastAsia"/>
          <w:b/>
          <w:bCs/>
          <w:sz w:val="32"/>
          <w:szCs w:val="32"/>
        </w:rPr>
        <w:t>编制工作过程</w:t>
      </w:r>
    </w:p>
    <w:p w:rsidR="0079641E" w:rsidRDefault="0092024B">
      <w:pPr>
        <w:pStyle w:val="a6"/>
        <w:snapToGrid w:val="0"/>
        <w:spacing w:line="360" w:lineRule="auto"/>
        <w:ind w:firstLine="640"/>
        <w:rPr>
          <w:rFonts w:ascii="仿宋" w:eastAsia="仿宋" w:hAnsi="仿宋" w:cs="仿宋"/>
          <w:sz w:val="32"/>
          <w:szCs w:val="32"/>
        </w:rPr>
      </w:pPr>
      <w:r>
        <w:rPr>
          <w:rFonts w:ascii="仿宋" w:eastAsia="仿宋" w:hAnsi="仿宋" w:cs="仿宋" w:hint="eastAsia"/>
          <w:sz w:val="32"/>
          <w:szCs w:val="32"/>
        </w:rPr>
        <w:t>本标准由浙江春风动力股份有限公司作为牵头组织单位，并成立了标准编制工作起草小组，在此基础上明确了任务和分工，积极开展标准的研究、调研、起草、研讨等工作。</w:t>
      </w:r>
    </w:p>
    <w:p w:rsidR="0079641E" w:rsidRDefault="0092024B">
      <w:pPr>
        <w:widowControl/>
        <w:ind w:firstLineChars="200" w:firstLine="620"/>
        <w:jc w:val="left"/>
      </w:pPr>
      <w:r>
        <w:rPr>
          <w:rFonts w:ascii="仿宋" w:eastAsia="仿宋" w:hAnsi="仿宋" w:cs="仿宋" w:hint="eastAsia"/>
          <w:color w:val="000000"/>
          <w:kern w:val="0"/>
          <w:sz w:val="31"/>
          <w:szCs w:val="31"/>
          <w:lang w:bidi="ar"/>
        </w:rPr>
        <w:lastRenderedPageBreak/>
        <w:t>1、2023年2月，</w:t>
      </w:r>
      <w:r>
        <w:rPr>
          <w:rFonts w:ascii="仿宋" w:eastAsia="仿宋" w:hAnsi="仿宋" w:cs="仿宋" w:hint="eastAsia"/>
          <w:sz w:val="32"/>
          <w:szCs w:val="32"/>
        </w:rPr>
        <w:t xml:space="preserve"> 浙江春风动力股份有限公司</w:t>
      </w:r>
      <w:r>
        <w:rPr>
          <w:rFonts w:ascii="仿宋" w:eastAsia="仿宋" w:hAnsi="仿宋" w:cs="仿宋" w:hint="eastAsia"/>
          <w:color w:val="000000"/>
          <w:kern w:val="0"/>
          <w:sz w:val="31"/>
          <w:szCs w:val="31"/>
          <w:lang w:bidi="ar"/>
        </w:rPr>
        <w:t>申报标准编制计划。</w:t>
      </w:r>
    </w:p>
    <w:p w:rsidR="0079641E" w:rsidRDefault="0092024B">
      <w:pPr>
        <w:widowControl/>
        <w:ind w:firstLineChars="200" w:firstLine="620"/>
        <w:jc w:val="left"/>
        <w:rPr>
          <w:rFonts w:ascii="仿宋" w:eastAsia="仿宋" w:hAnsi="仿宋" w:cs="仿宋"/>
          <w:color w:val="000000"/>
          <w:kern w:val="0"/>
          <w:sz w:val="31"/>
          <w:szCs w:val="31"/>
          <w:lang w:bidi="ar"/>
        </w:rPr>
      </w:pPr>
      <w:r>
        <w:rPr>
          <w:rFonts w:ascii="仿宋" w:eastAsia="仿宋" w:hAnsi="仿宋" w:cs="仿宋" w:hint="eastAsia"/>
          <w:color w:val="000000"/>
          <w:kern w:val="0"/>
          <w:sz w:val="31"/>
          <w:szCs w:val="31"/>
          <w:lang w:bidi="ar"/>
        </w:rPr>
        <w:t>2、2023年6月9日经</w:t>
      </w:r>
      <w:r>
        <w:rPr>
          <w:rFonts w:ascii="仿宋" w:eastAsia="仿宋" w:hAnsi="仿宋" w:cs="仿宋" w:hint="eastAsia"/>
          <w:sz w:val="32"/>
          <w:szCs w:val="32"/>
        </w:rPr>
        <w:t>中国摩托车商会</w:t>
      </w:r>
      <w:r>
        <w:rPr>
          <w:rFonts w:ascii="仿宋" w:eastAsia="仿宋" w:hAnsi="仿宋" w:cs="仿宋" w:hint="eastAsia"/>
          <w:color w:val="000000"/>
          <w:kern w:val="0"/>
          <w:sz w:val="31"/>
          <w:szCs w:val="31"/>
          <w:lang w:bidi="ar"/>
        </w:rPr>
        <w:t>批准，《</w:t>
      </w:r>
      <w:r>
        <w:rPr>
          <w:rFonts w:ascii="仿宋" w:eastAsia="仿宋" w:hAnsi="仿宋" w:cs="仿宋" w:hint="eastAsia"/>
          <w:sz w:val="32"/>
          <w:szCs w:val="32"/>
        </w:rPr>
        <w:t>电动摩托车和电动轻便摩托车用多模组电机及控制器技术条件</w:t>
      </w:r>
      <w:r>
        <w:rPr>
          <w:rFonts w:ascii="仿宋" w:eastAsia="仿宋" w:hAnsi="仿宋" w:cs="仿宋" w:hint="eastAsia"/>
          <w:color w:val="000000"/>
          <w:kern w:val="0"/>
          <w:sz w:val="31"/>
          <w:szCs w:val="31"/>
          <w:lang w:bidi="ar"/>
        </w:rPr>
        <w:t>》正式立项。</w:t>
      </w:r>
    </w:p>
    <w:p w:rsidR="00F373AE" w:rsidRDefault="00F373AE">
      <w:pPr>
        <w:widowControl/>
        <w:ind w:firstLineChars="200" w:firstLine="620"/>
        <w:jc w:val="left"/>
      </w:pPr>
      <w:r>
        <w:rPr>
          <w:rFonts w:ascii="仿宋" w:eastAsia="仿宋" w:hAnsi="仿宋" w:cs="仿宋" w:hint="eastAsia"/>
          <w:color w:val="000000"/>
          <w:kern w:val="0"/>
          <w:sz w:val="31"/>
          <w:szCs w:val="31"/>
          <w:lang w:bidi="ar"/>
        </w:rPr>
        <w:t>3、2023年7月，组建了编制组，包含</w:t>
      </w:r>
      <w:r>
        <w:rPr>
          <w:rFonts w:ascii="仿宋" w:eastAsia="仿宋" w:hAnsi="仿宋" w:cs="仿宋" w:hint="eastAsia"/>
          <w:sz w:val="32"/>
          <w:szCs w:val="32"/>
        </w:rPr>
        <w:t>浙江春风动力股份有限公司、江苏新日电动车股份有限公司、</w:t>
      </w:r>
      <w:proofErr w:type="gramStart"/>
      <w:r>
        <w:rPr>
          <w:rFonts w:ascii="仿宋" w:eastAsia="仿宋" w:hAnsi="仿宋" w:cs="仿宋" w:hint="eastAsia"/>
          <w:sz w:val="32"/>
          <w:szCs w:val="32"/>
        </w:rPr>
        <w:t>无锡赛盈</w:t>
      </w:r>
      <w:proofErr w:type="gramEnd"/>
      <w:r>
        <w:rPr>
          <w:rFonts w:ascii="仿宋" w:eastAsia="仿宋" w:hAnsi="仿宋" w:cs="仿宋" w:hint="eastAsia"/>
          <w:sz w:val="32"/>
          <w:szCs w:val="32"/>
        </w:rPr>
        <w:t>动力科技有限公司、隆鑫通用动力股份有限公司。</w:t>
      </w:r>
    </w:p>
    <w:p w:rsidR="00F373AE" w:rsidRDefault="00F373AE">
      <w:pPr>
        <w:widowControl/>
        <w:ind w:firstLineChars="200" w:firstLine="620"/>
        <w:jc w:val="left"/>
        <w:rPr>
          <w:rFonts w:ascii="仿宋" w:eastAsia="仿宋" w:hAnsi="仿宋" w:cs="仿宋"/>
          <w:color w:val="000000"/>
          <w:kern w:val="0"/>
          <w:sz w:val="31"/>
          <w:szCs w:val="31"/>
          <w:lang w:bidi="ar"/>
        </w:rPr>
      </w:pPr>
      <w:r>
        <w:rPr>
          <w:rFonts w:ascii="仿宋" w:eastAsia="仿宋" w:hAnsi="仿宋" w:cs="仿宋"/>
          <w:color w:val="000000"/>
          <w:kern w:val="0"/>
          <w:sz w:val="31"/>
          <w:szCs w:val="31"/>
          <w:lang w:bidi="ar"/>
        </w:rPr>
        <w:t>4</w:t>
      </w:r>
      <w:r w:rsidR="0092024B">
        <w:rPr>
          <w:rFonts w:ascii="仿宋" w:eastAsia="仿宋" w:hAnsi="仿宋" w:cs="仿宋" w:hint="eastAsia"/>
          <w:color w:val="000000"/>
          <w:kern w:val="0"/>
          <w:sz w:val="31"/>
          <w:szCs w:val="31"/>
          <w:lang w:bidi="ar"/>
        </w:rPr>
        <w:t>、2023年7月～</w:t>
      </w:r>
      <w:r>
        <w:rPr>
          <w:rFonts w:ascii="仿宋" w:eastAsia="仿宋" w:hAnsi="仿宋" w:cs="仿宋"/>
          <w:color w:val="000000"/>
          <w:kern w:val="0"/>
          <w:sz w:val="31"/>
          <w:szCs w:val="31"/>
          <w:lang w:bidi="ar"/>
        </w:rPr>
        <w:t>8</w:t>
      </w:r>
      <w:r w:rsidR="0092024B">
        <w:rPr>
          <w:rFonts w:ascii="仿宋" w:eastAsia="仿宋" w:hAnsi="仿宋" w:cs="仿宋" w:hint="eastAsia"/>
          <w:color w:val="000000"/>
          <w:kern w:val="0"/>
          <w:sz w:val="31"/>
          <w:szCs w:val="31"/>
          <w:lang w:bidi="ar"/>
        </w:rPr>
        <w:t>月，</w:t>
      </w:r>
      <w:proofErr w:type="gramStart"/>
      <w:r>
        <w:rPr>
          <w:rFonts w:ascii="仿宋" w:eastAsia="仿宋" w:hAnsi="仿宋" w:cs="仿宋" w:hint="eastAsia"/>
          <w:color w:val="000000"/>
          <w:kern w:val="0"/>
          <w:sz w:val="31"/>
          <w:szCs w:val="31"/>
          <w:lang w:bidi="ar"/>
        </w:rPr>
        <w:t>编制组</w:t>
      </w:r>
      <w:r w:rsidR="0092024B">
        <w:rPr>
          <w:rFonts w:ascii="仿宋" w:eastAsia="仿宋" w:hAnsi="仿宋" w:cs="仿宋" w:hint="eastAsia"/>
          <w:color w:val="000000"/>
          <w:kern w:val="0"/>
          <w:sz w:val="31"/>
          <w:szCs w:val="31"/>
          <w:lang w:bidi="ar"/>
        </w:rPr>
        <w:t>申收集</w:t>
      </w:r>
      <w:proofErr w:type="gramEnd"/>
      <w:r w:rsidR="0092024B">
        <w:rPr>
          <w:rFonts w:ascii="仿宋" w:eastAsia="仿宋" w:hAnsi="仿宋" w:cs="仿宋" w:hint="eastAsia"/>
          <w:color w:val="000000"/>
          <w:kern w:val="0"/>
          <w:sz w:val="31"/>
          <w:szCs w:val="31"/>
          <w:lang w:bidi="ar"/>
        </w:rPr>
        <w:t>、整理、并系统地分析了</w:t>
      </w:r>
      <w:r w:rsidR="0092024B">
        <w:rPr>
          <w:rFonts w:ascii="仿宋" w:eastAsia="仿宋" w:hAnsi="仿宋" w:cs="仿宋" w:hint="eastAsia"/>
          <w:sz w:val="32"/>
          <w:szCs w:val="32"/>
        </w:rPr>
        <w:t>多模组电机及控制器</w:t>
      </w:r>
      <w:r w:rsidR="0092024B">
        <w:rPr>
          <w:rFonts w:ascii="仿宋" w:eastAsia="仿宋" w:hAnsi="仿宋" w:cs="仿宋" w:hint="eastAsia"/>
          <w:color w:val="000000"/>
          <w:kern w:val="0"/>
          <w:sz w:val="31"/>
          <w:szCs w:val="31"/>
          <w:lang w:bidi="ar"/>
        </w:rPr>
        <w:t>相关的法规、标准、文献资料等，开展了相关技术研究，</w:t>
      </w:r>
      <w:r>
        <w:rPr>
          <w:rFonts w:ascii="仿宋" w:eastAsia="仿宋" w:hAnsi="仿宋" w:cs="仿宋" w:hint="eastAsia"/>
          <w:color w:val="000000"/>
          <w:kern w:val="0"/>
          <w:sz w:val="31"/>
          <w:szCs w:val="31"/>
          <w:lang w:bidi="ar"/>
        </w:rPr>
        <w:t>讨论并确认了标准框架及各部分内容。</w:t>
      </w:r>
    </w:p>
    <w:p w:rsidR="0079641E" w:rsidRDefault="00F373AE">
      <w:pPr>
        <w:widowControl/>
        <w:ind w:firstLineChars="200" w:firstLine="620"/>
        <w:jc w:val="left"/>
        <w:rPr>
          <w:rFonts w:ascii="仿宋" w:eastAsia="仿宋" w:hAnsi="仿宋" w:cs="仿宋"/>
          <w:color w:val="000000"/>
          <w:kern w:val="0"/>
          <w:sz w:val="31"/>
          <w:szCs w:val="31"/>
          <w:lang w:bidi="ar"/>
        </w:rPr>
      </w:pPr>
      <w:r>
        <w:rPr>
          <w:rFonts w:ascii="仿宋" w:eastAsia="仿宋" w:hAnsi="仿宋" w:cs="仿宋" w:hint="eastAsia"/>
          <w:color w:val="000000"/>
          <w:kern w:val="0"/>
          <w:sz w:val="31"/>
          <w:szCs w:val="31"/>
          <w:lang w:bidi="ar"/>
        </w:rPr>
        <w:t>5、2023年</w:t>
      </w:r>
      <w:r>
        <w:rPr>
          <w:rFonts w:ascii="仿宋" w:eastAsia="仿宋" w:hAnsi="仿宋" w:cs="仿宋"/>
          <w:color w:val="000000"/>
          <w:kern w:val="0"/>
          <w:sz w:val="31"/>
          <w:szCs w:val="31"/>
          <w:lang w:bidi="ar"/>
        </w:rPr>
        <w:t>8</w:t>
      </w:r>
      <w:r>
        <w:rPr>
          <w:rFonts w:ascii="仿宋" w:eastAsia="仿宋" w:hAnsi="仿宋" w:cs="仿宋" w:hint="eastAsia"/>
          <w:color w:val="000000"/>
          <w:kern w:val="0"/>
          <w:sz w:val="31"/>
          <w:szCs w:val="31"/>
          <w:lang w:bidi="ar"/>
        </w:rPr>
        <w:t>月～</w:t>
      </w:r>
      <w:r>
        <w:rPr>
          <w:rFonts w:ascii="仿宋" w:eastAsia="仿宋" w:hAnsi="仿宋" w:cs="仿宋"/>
          <w:color w:val="000000"/>
          <w:kern w:val="0"/>
          <w:sz w:val="31"/>
          <w:szCs w:val="31"/>
          <w:lang w:bidi="ar"/>
        </w:rPr>
        <w:t>11</w:t>
      </w:r>
      <w:r>
        <w:rPr>
          <w:rFonts w:ascii="仿宋" w:eastAsia="仿宋" w:hAnsi="仿宋" w:cs="仿宋" w:hint="eastAsia"/>
          <w:color w:val="000000"/>
          <w:kern w:val="0"/>
          <w:sz w:val="31"/>
          <w:szCs w:val="31"/>
          <w:lang w:bidi="ar"/>
        </w:rPr>
        <w:t>月，编制组</w:t>
      </w:r>
      <w:r w:rsidR="0092024B">
        <w:rPr>
          <w:rFonts w:ascii="仿宋" w:eastAsia="仿宋" w:hAnsi="仿宋" w:cs="仿宋" w:hint="eastAsia"/>
          <w:color w:val="000000"/>
          <w:kern w:val="0"/>
          <w:sz w:val="31"/>
          <w:szCs w:val="31"/>
          <w:lang w:bidi="ar"/>
        </w:rPr>
        <w:t>根据产品需求规格说明书、设计规格书、试验大纲、测试报告等相关材料，完成各部分内容的起草，内部多次进行了反复讨论修改，形成标准草案。</w:t>
      </w:r>
    </w:p>
    <w:p w:rsidR="00F373AE" w:rsidRPr="00F373AE" w:rsidRDefault="00F373AE">
      <w:pPr>
        <w:widowControl/>
        <w:ind w:firstLineChars="200" w:firstLine="620"/>
        <w:jc w:val="left"/>
        <w:rPr>
          <w:rFonts w:ascii="仿宋" w:eastAsia="仿宋" w:hAnsi="仿宋" w:cs="仿宋"/>
          <w:color w:val="000000"/>
          <w:kern w:val="0"/>
          <w:sz w:val="31"/>
          <w:szCs w:val="31"/>
          <w:lang w:bidi="ar"/>
        </w:rPr>
      </w:pPr>
      <w:r>
        <w:rPr>
          <w:rFonts w:ascii="仿宋" w:eastAsia="仿宋" w:hAnsi="仿宋" w:cs="仿宋"/>
          <w:color w:val="000000"/>
          <w:kern w:val="0"/>
          <w:sz w:val="31"/>
          <w:szCs w:val="31"/>
          <w:lang w:bidi="ar"/>
        </w:rPr>
        <w:t>6</w:t>
      </w:r>
      <w:r>
        <w:rPr>
          <w:rFonts w:ascii="仿宋" w:eastAsia="仿宋" w:hAnsi="仿宋" w:cs="仿宋" w:hint="eastAsia"/>
          <w:color w:val="000000"/>
          <w:kern w:val="0"/>
          <w:sz w:val="31"/>
          <w:szCs w:val="31"/>
          <w:lang w:bidi="ar"/>
        </w:rPr>
        <w:t>、2023年</w:t>
      </w:r>
      <w:r w:rsidR="00E102BA">
        <w:rPr>
          <w:rFonts w:ascii="仿宋" w:eastAsia="仿宋" w:hAnsi="仿宋" w:cs="仿宋"/>
          <w:color w:val="000000"/>
          <w:kern w:val="0"/>
          <w:sz w:val="31"/>
          <w:szCs w:val="31"/>
          <w:lang w:bidi="ar"/>
        </w:rPr>
        <w:t>9</w:t>
      </w:r>
      <w:r w:rsidR="003C5B61">
        <w:rPr>
          <w:rFonts w:ascii="仿宋" w:eastAsia="仿宋" w:hAnsi="仿宋" w:cs="仿宋" w:hint="eastAsia"/>
          <w:color w:val="000000"/>
          <w:kern w:val="0"/>
          <w:sz w:val="31"/>
          <w:szCs w:val="31"/>
          <w:lang w:bidi="ar"/>
        </w:rPr>
        <w:t>月～</w:t>
      </w:r>
      <w:r>
        <w:rPr>
          <w:rFonts w:ascii="仿宋" w:eastAsia="仿宋" w:hAnsi="仿宋" w:cs="仿宋"/>
          <w:color w:val="000000"/>
          <w:kern w:val="0"/>
          <w:sz w:val="31"/>
          <w:szCs w:val="31"/>
          <w:lang w:bidi="ar"/>
        </w:rPr>
        <w:t>11</w:t>
      </w:r>
      <w:r>
        <w:rPr>
          <w:rFonts w:ascii="仿宋" w:eastAsia="仿宋" w:hAnsi="仿宋" w:cs="仿宋" w:hint="eastAsia"/>
          <w:color w:val="000000"/>
          <w:kern w:val="0"/>
          <w:sz w:val="31"/>
          <w:szCs w:val="31"/>
          <w:lang w:bidi="ar"/>
        </w:rPr>
        <w:t>月，对</w:t>
      </w:r>
      <w:r>
        <w:rPr>
          <w:rFonts w:ascii="仿宋" w:eastAsia="仿宋" w:hAnsi="仿宋" w:cs="仿宋" w:hint="eastAsia"/>
          <w:sz w:val="32"/>
          <w:szCs w:val="32"/>
        </w:rPr>
        <w:t>多模组电机及控制器</w:t>
      </w:r>
      <w:r>
        <w:rPr>
          <w:rFonts w:ascii="仿宋" w:eastAsia="仿宋" w:hAnsi="仿宋" w:cs="仿宋" w:hint="eastAsia"/>
          <w:color w:val="000000"/>
          <w:kern w:val="0"/>
          <w:sz w:val="31"/>
          <w:szCs w:val="31"/>
          <w:lang w:bidi="ar"/>
        </w:rPr>
        <w:t>的试验项目进行了分析和验证，确保产品试验能满足标准规定。</w:t>
      </w:r>
    </w:p>
    <w:p w:rsidR="0079641E" w:rsidRDefault="0092024B">
      <w:pPr>
        <w:numPr>
          <w:ilvl w:val="0"/>
          <w:numId w:val="2"/>
        </w:numPr>
        <w:spacing w:line="360" w:lineRule="auto"/>
        <w:jc w:val="left"/>
        <w:rPr>
          <w:rFonts w:ascii="仿宋" w:eastAsia="仿宋" w:hAnsi="仿宋" w:cs="仿宋"/>
          <w:b/>
          <w:bCs/>
          <w:sz w:val="32"/>
          <w:szCs w:val="32"/>
        </w:rPr>
      </w:pPr>
      <w:r>
        <w:rPr>
          <w:rFonts w:ascii="仿宋" w:eastAsia="仿宋" w:hAnsi="仿宋" w:cs="仿宋" w:hint="eastAsia"/>
          <w:b/>
          <w:bCs/>
          <w:sz w:val="32"/>
          <w:szCs w:val="32"/>
        </w:rPr>
        <w:t>新旧标准主要技术变化（适用于修订标准）</w:t>
      </w:r>
    </w:p>
    <w:p w:rsidR="0079641E" w:rsidRDefault="0092024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本标准为新制定标准。</w:t>
      </w:r>
    </w:p>
    <w:p w:rsidR="0079641E" w:rsidRDefault="0092024B">
      <w:pPr>
        <w:numPr>
          <w:ilvl w:val="0"/>
          <w:numId w:val="2"/>
        </w:numPr>
        <w:spacing w:line="360" w:lineRule="auto"/>
        <w:jc w:val="left"/>
        <w:rPr>
          <w:rFonts w:ascii="仿宋" w:eastAsia="仿宋" w:hAnsi="仿宋" w:cs="仿宋"/>
          <w:b/>
          <w:bCs/>
          <w:sz w:val="32"/>
          <w:szCs w:val="32"/>
        </w:rPr>
      </w:pPr>
      <w:r>
        <w:rPr>
          <w:rFonts w:ascii="仿宋" w:eastAsia="仿宋" w:hAnsi="仿宋" w:cs="仿宋" w:hint="eastAsia"/>
          <w:b/>
          <w:bCs/>
          <w:sz w:val="32"/>
          <w:szCs w:val="32"/>
        </w:rPr>
        <w:t>技术难点及解决方法</w:t>
      </w:r>
    </w:p>
    <w:p w:rsidR="0079641E" w:rsidRDefault="0092024B">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无。</w:t>
      </w:r>
    </w:p>
    <w:p w:rsidR="0079641E" w:rsidRDefault="0092024B">
      <w:pPr>
        <w:numPr>
          <w:ilvl w:val="0"/>
          <w:numId w:val="3"/>
        </w:numPr>
        <w:snapToGrid w:val="0"/>
        <w:spacing w:line="360" w:lineRule="auto"/>
        <w:jc w:val="left"/>
        <w:rPr>
          <w:rFonts w:ascii="仿宋" w:eastAsia="仿宋" w:hAnsi="仿宋" w:cs="仿宋"/>
          <w:b/>
          <w:bCs/>
          <w:sz w:val="32"/>
          <w:szCs w:val="32"/>
        </w:rPr>
      </w:pPr>
      <w:r>
        <w:rPr>
          <w:rFonts w:ascii="仿宋" w:eastAsia="仿宋" w:hAnsi="仿宋" w:cs="仿宋" w:hint="eastAsia"/>
          <w:b/>
          <w:bCs/>
          <w:sz w:val="32"/>
          <w:szCs w:val="32"/>
        </w:rPr>
        <w:lastRenderedPageBreak/>
        <w:t>主要性能指标的验证试验</w:t>
      </w:r>
    </w:p>
    <w:p w:rsidR="0079641E" w:rsidRDefault="0092024B">
      <w:pPr>
        <w:widowControl/>
        <w:numPr>
          <w:ilvl w:val="0"/>
          <w:numId w:val="4"/>
        </w:numPr>
        <w:ind w:leftChars="200" w:left="1040" w:hangingChars="200" w:hanging="620"/>
        <w:jc w:val="left"/>
        <w:rPr>
          <w:rFonts w:ascii="仿宋" w:eastAsia="仿宋" w:hAnsi="仿宋" w:cs="仿宋"/>
          <w:color w:val="000000"/>
          <w:kern w:val="0"/>
          <w:sz w:val="31"/>
          <w:szCs w:val="31"/>
          <w:lang w:bidi="ar"/>
        </w:rPr>
      </w:pPr>
      <w:r>
        <w:rPr>
          <w:rFonts w:ascii="仿宋" w:eastAsia="仿宋" w:hAnsi="仿宋" w:cs="仿宋"/>
          <w:color w:val="000000"/>
          <w:kern w:val="0"/>
          <w:sz w:val="31"/>
          <w:szCs w:val="31"/>
          <w:lang w:bidi="ar"/>
        </w:rPr>
        <w:t>202</w:t>
      </w:r>
      <w:r>
        <w:rPr>
          <w:rFonts w:ascii="仿宋" w:eastAsia="仿宋" w:hAnsi="仿宋" w:cs="仿宋" w:hint="eastAsia"/>
          <w:color w:val="000000"/>
          <w:kern w:val="0"/>
          <w:sz w:val="31"/>
          <w:szCs w:val="31"/>
          <w:lang w:bidi="ar"/>
        </w:rPr>
        <w:t>3</w:t>
      </w:r>
      <w:r>
        <w:rPr>
          <w:rFonts w:ascii="仿宋" w:eastAsia="仿宋" w:hAnsi="仿宋" w:cs="仿宋"/>
          <w:color w:val="000000"/>
          <w:kern w:val="0"/>
          <w:sz w:val="31"/>
          <w:szCs w:val="31"/>
          <w:lang w:bidi="ar"/>
        </w:rPr>
        <w:t>年</w:t>
      </w:r>
      <w:r w:rsidR="007B571E">
        <w:rPr>
          <w:rFonts w:ascii="仿宋" w:eastAsia="仿宋" w:hAnsi="仿宋" w:cs="仿宋"/>
          <w:color w:val="000000"/>
          <w:kern w:val="0"/>
          <w:sz w:val="31"/>
          <w:szCs w:val="31"/>
          <w:lang w:bidi="ar"/>
        </w:rPr>
        <w:t>8</w:t>
      </w:r>
      <w:r>
        <w:rPr>
          <w:rFonts w:ascii="仿宋" w:eastAsia="仿宋" w:hAnsi="仿宋" w:cs="仿宋"/>
          <w:color w:val="000000"/>
          <w:kern w:val="0"/>
          <w:sz w:val="31"/>
          <w:szCs w:val="31"/>
          <w:lang w:bidi="ar"/>
        </w:rPr>
        <w:t>月～202</w:t>
      </w:r>
      <w:r>
        <w:rPr>
          <w:rFonts w:ascii="仿宋" w:eastAsia="仿宋" w:hAnsi="仿宋" w:cs="仿宋" w:hint="eastAsia"/>
          <w:color w:val="000000"/>
          <w:kern w:val="0"/>
          <w:sz w:val="31"/>
          <w:szCs w:val="31"/>
          <w:lang w:bidi="ar"/>
        </w:rPr>
        <w:t>3</w:t>
      </w:r>
      <w:r>
        <w:rPr>
          <w:rFonts w:ascii="仿宋" w:eastAsia="仿宋" w:hAnsi="仿宋" w:cs="仿宋"/>
          <w:color w:val="000000"/>
          <w:kern w:val="0"/>
          <w:sz w:val="31"/>
          <w:szCs w:val="31"/>
          <w:lang w:bidi="ar"/>
        </w:rPr>
        <w:t>年</w:t>
      </w:r>
      <w:r>
        <w:rPr>
          <w:rFonts w:ascii="仿宋" w:eastAsia="仿宋" w:hAnsi="仿宋" w:cs="仿宋" w:hint="eastAsia"/>
          <w:color w:val="000000"/>
          <w:kern w:val="0"/>
          <w:sz w:val="31"/>
          <w:szCs w:val="31"/>
          <w:lang w:bidi="ar"/>
        </w:rPr>
        <w:t>1</w:t>
      </w:r>
      <w:r w:rsidR="007B571E">
        <w:rPr>
          <w:rFonts w:ascii="仿宋" w:eastAsia="仿宋" w:hAnsi="仿宋" w:cs="仿宋"/>
          <w:color w:val="000000"/>
          <w:kern w:val="0"/>
          <w:sz w:val="31"/>
          <w:szCs w:val="31"/>
          <w:lang w:bidi="ar"/>
        </w:rPr>
        <w:t>0</w:t>
      </w:r>
      <w:r>
        <w:rPr>
          <w:rFonts w:ascii="仿宋" w:eastAsia="仿宋" w:hAnsi="仿宋" w:cs="仿宋"/>
          <w:color w:val="000000"/>
          <w:kern w:val="0"/>
          <w:sz w:val="31"/>
          <w:szCs w:val="31"/>
          <w:lang w:bidi="ar"/>
        </w:rPr>
        <w:t>月</w:t>
      </w:r>
      <w:r>
        <w:rPr>
          <w:rFonts w:ascii="仿宋" w:eastAsia="仿宋" w:hAnsi="仿宋" w:cs="仿宋" w:hint="eastAsia"/>
          <w:color w:val="000000"/>
          <w:kern w:val="0"/>
          <w:sz w:val="31"/>
          <w:szCs w:val="31"/>
          <w:lang w:bidi="ar"/>
        </w:rPr>
        <w:t>，</w:t>
      </w:r>
      <w:r>
        <w:rPr>
          <w:rFonts w:ascii="仿宋" w:eastAsia="仿宋" w:hAnsi="仿宋" w:cs="仿宋"/>
          <w:color w:val="000000"/>
          <w:kern w:val="0"/>
          <w:sz w:val="31"/>
          <w:szCs w:val="31"/>
          <w:lang w:bidi="ar"/>
        </w:rPr>
        <w:t>对</w:t>
      </w:r>
      <w:r>
        <w:rPr>
          <w:rFonts w:ascii="仿宋" w:eastAsia="仿宋" w:hAnsi="仿宋" w:cs="仿宋" w:hint="eastAsia"/>
          <w:color w:val="000000"/>
          <w:kern w:val="0"/>
          <w:sz w:val="31"/>
          <w:szCs w:val="31"/>
          <w:lang w:bidi="ar"/>
        </w:rPr>
        <w:t>多模组电机及控制器</w:t>
      </w:r>
      <w:r>
        <w:rPr>
          <w:rFonts w:ascii="仿宋" w:eastAsia="仿宋" w:hAnsi="仿宋" w:cs="仿宋"/>
          <w:color w:val="000000"/>
          <w:kern w:val="0"/>
          <w:sz w:val="31"/>
          <w:szCs w:val="31"/>
          <w:lang w:bidi="ar"/>
        </w:rPr>
        <w:t>进行了功能、</w:t>
      </w:r>
      <w:bookmarkStart w:id="1" w:name="_Toc136853057"/>
      <w:r>
        <w:rPr>
          <w:rFonts w:ascii="仿宋" w:eastAsia="仿宋" w:hAnsi="仿宋" w:cs="仿宋" w:hint="eastAsia"/>
          <w:color w:val="000000"/>
          <w:kern w:val="0"/>
          <w:sz w:val="31"/>
          <w:szCs w:val="31"/>
          <w:lang w:bidi="ar"/>
        </w:rPr>
        <w:t>额定电压</w:t>
      </w:r>
      <w:bookmarkEnd w:id="1"/>
      <w:r>
        <w:rPr>
          <w:rFonts w:ascii="仿宋" w:eastAsia="仿宋" w:hAnsi="仿宋" w:cs="仿宋" w:hint="eastAsia"/>
          <w:color w:val="000000"/>
          <w:kern w:val="0"/>
          <w:sz w:val="31"/>
          <w:szCs w:val="31"/>
          <w:lang w:bidi="ar"/>
        </w:rPr>
        <w:t>、</w:t>
      </w:r>
      <w:bookmarkStart w:id="2" w:name="_Toc136853060"/>
      <w:r>
        <w:rPr>
          <w:rFonts w:ascii="仿宋" w:eastAsia="仿宋" w:hAnsi="仿宋" w:cs="仿宋" w:hint="eastAsia"/>
          <w:color w:val="000000"/>
          <w:kern w:val="0"/>
          <w:sz w:val="31"/>
          <w:szCs w:val="31"/>
          <w:lang w:bidi="ar"/>
        </w:rPr>
        <w:t>装配要求</w:t>
      </w:r>
      <w:bookmarkEnd w:id="2"/>
      <w:r>
        <w:rPr>
          <w:rFonts w:ascii="仿宋" w:eastAsia="仿宋" w:hAnsi="仿宋" w:cs="仿宋" w:hint="eastAsia"/>
          <w:color w:val="000000"/>
          <w:kern w:val="0"/>
          <w:sz w:val="31"/>
          <w:szCs w:val="31"/>
          <w:lang w:bidi="ar"/>
        </w:rPr>
        <w:t>、</w:t>
      </w:r>
      <w:bookmarkStart w:id="3" w:name="_Toc136853061"/>
      <w:r>
        <w:rPr>
          <w:rFonts w:ascii="仿宋" w:eastAsia="仿宋" w:hAnsi="仿宋" w:cs="仿宋" w:hint="eastAsia"/>
          <w:color w:val="000000"/>
          <w:kern w:val="0"/>
          <w:sz w:val="31"/>
          <w:szCs w:val="31"/>
          <w:lang w:bidi="ar"/>
        </w:rPr>
        <w:t>液冷系统冷却回路密封性能</w:t>
      </w:r>
      <w:bookmarkEnd w:id="3"/>
      <w:r>
        <w:rPr>
          <w:rFonts w:ascii="仿宋" w:eastAsia="仿宋" w:hAnsi="仿宋" w:cs="仿宋" w:hint="eastAsia"/>
          <w:color w:val="000000"/>
          <w:kern w:val="0"/>
          <w:sz w:val="31"/>
          <w:szCs w:val="31"/>
          <w:lang w:bidi="ar"/>
        </w:rPr>
        <w:t>、</w:t>
      </w:r>
      <w:bookmarkStart w:id="4" w:name="_Toc136853062"/>
      <w:r>
        <w:rPr>
          <w:rFonts w:ascii="仿宋" w:eastAsia="仿宋" w:hAnsi="仿宋" w:cs="仿宋" w:hint="eastAsia"/>
          <w:color w:val="000000"/>
          <w:kern w:val="0"/>
          <w:sz w:val="31"/>
          <w:szCs w:val="31"/>
          <w:lang w:bidi="ar"/>
        </w:rPr>
        <w:t>引出线和接插件</w:t>
      </w:r>
      <w:bookmarkEnd w:id="4"/>
      <w:r>
        <w:rPr>
          <w:rFonts w:ascii="仿宋" w:eastAsia="仿宋" w:hAnsi="仿宋" w:cs="仿宋" w:hint="eastAsia"/>
          <w:color w:val="000000"/>
          <w:kern w:val="0"/>
          <w:sz w:val="31"/>
          <w:szCs w:val="31"/>
          <w:lang w:bidi="ar"/>
        </w:rPr>
        <w:t>要求、</w:t>
      </w:r>
      <w:bookmarkStart w:id="5" w:name="_Toc136853063"/>
      <w:r>
        <w:rPr>
          <w:rFonts w:ascii="仿宋" w:eastAsia="仿宋" w:hAnsi="仿宋" w:cs="仿宋" w:hint="eastAsia"/>
          <w:color w:val="000000"/>
          <w:kern w:val="0"/>
          <w:sz w:val="31"/>
          <w:szCs w:val="31"/>
          <w:lang w:bidi="ar"/>
        </w:rPr>
        <w:t>绝缘电阻</w:t>
      </w:r>
      <w:bookmarkEnd w:id="5"/>
      <w:r>
        <w:rPr>
          <w:rFonts w:ascii="仿宋" w:eastAsia="仿宋" w:hAnsi="仿宋" w:cs="仿宋" w:hint="eastAsia"/>
          <w:color w:val="000000"/>
          <w:kern w:val="0"/>
          <w:sz w:val="31"/>
          <w:szCs w:val="31"/>
          <w:lang w:bidi="ar"/>
        </w:rPr>
        <w:t>、</w:t>
      </w:r>
      <w:bookmarkStart w:id="6" w:name="_Toc136853064"/>
      <w:r>
        <w:rPr>
          <w:rFonts w:ascii="仿宋" w:eastAsia="仿宋" w:hAnsi="仿宋" w:cs="仿宋" w:hint="eastAsia"/>
          <w:color w:val="000000"/>
          <w:kern w:val="0"/>
          <w:sz w:val="31"/>
          <w:szCs w:val="31"/>
          <w:lang w:bidi="ar"/>
        </w:rPr>
        <w:t>耐电压</w:t>
      </w:r>
      <w:bookmarkEnd w:id="6"/>
      <w:r>
        <w:rPr>
          <w:rFonts w:ascii="仿宋" w:eastAsia="仿宋" w:hAnsi="仿宋" w:cs="仿宋" w:hint="eastAsia"/>
          <w:color w:val="000000"/>
          <w:kern w:val="0"/>
          <w:sz w:val="31"/>
          <w:szCs w:val="31"/>
          <w:lang w:bidi="ar"/>
        </w:rPr>
        <w:t>等检测项目的</w:t>
      </w:r>
      <w:r>
        <w:rPr>
          <w:rFonts w:ascii="仿宋" w:eastAsia="仿宋" w:hAnsi="仿宋" w:cs="仿宋"/>
          <w:color w:val="000000"/>
          <w:kern w:val="0"/>
          <w:sz w:val="31"/>
          <w:szCs w:val="31"/>
          <w:lang w:bidi="ar"/>
        </w:rPr>
        <w:t>测试；</w:t>
      </w:r>
    </w:p>
    <w:p w:rsidR="0079641E" w:rsidRDefault="0092024B">
      <w:pPr>
        <w:widowControl/>
        <w:numPr>
          <w:ilvl w:val="0"/>
          <w:numId w:val="4"/>
        </w:numPr>
        <w:ind w:leftChars="200" w:left="1040" w:hangingChars="200" w:hanging="620"/>
        <w:jc w:val="left"/>
        <w:rPr>
          <w:rFonts w:ascii="仿宋" w:eastAsia="仿宋" w:hAnsi="仿宋" w:cs="仿宋"/>
          <w:color w:val="000000"/>
          <w:kern w:val="0"/>
          <w:sz w:val="31"/>
          <w:szCs w:val="31"/>
          <w:lang w:bidi="ar"/>
        </w:rPr>
      </w:pPr>
      <w:r>
        <w:rPr>
          <w:rFonts w:ascii="仿宋" w:eastAsia="仿宋" w:hAnsi="仿宋" w:cs="仿宋"/>
          <w:color w:val="000000"/>
          <w:kern w:val="0"/>
          <w:sz w:val="31"/>
          <w:szCs w:val="31"/>
          <w:lang w:bidi="ar"/>
        </w:rPr>
        <w:t>202</w:t>
      </w:r>
      <w:r w:rsidR="000E7493">
        <w:rPr>
          <w:rFonts w:ascii="仿宋" w:eastAsia="仿宋" w:hAnsi="仿宋" w:cs="仿宋"/>
          <w:color w:val="000000"/>
          <w:kern w:val="0"/>
          <w:sz w:val="31"/>
          <w:szCs w:val="31"/>
          <w:lang w:bidi="ar"/>
        </w:rPr>
        <w:t>3</w:t>
      </w:r>
      <w:r>
        <w:rPr>
          <w:rFonts w:ascii="仿宋" w:eastAsia="仿宋" w:hAnsi="仿宋" w:cs="仿宋"/>
          <w:color w:val="000000"/>
          <w:kern w:val="0"/>
          <w:sz w:val="31"/>
          <w:szCs w:val="31"/>
          <w:lang w:bidi="ar"/>
        </w:rPr>
        <w:t>年</w:t>
      </w:r>
      <w:r w:rsidR="007B571E">
        <w:rPr>
          <w:rFonts w:ascii="仿宋" w:eastAsia="仿宋" w:hAnsi="仿宋" w:cs="仿宋"/>
          <w:color w:val="000000"/>
          <w:kern w:val="0"/>
          <w:sz w:val="31"/>
          <w:szCs w:val="31"/>
          <w:lang w:bidi="ar"/>
        </w:rPr>
        <w:t>9</w:t>
      </w:r>
      <w:r>
        <w:rPr>
          <w:rFonts w:ascii="仿宋" w:eastAsia="仿宋" w:hAnsi="仿宋" w:cs="仿宋"/>
          <w:color w:val="000000"/>
          <w:kern w:val="0"/>
          <w:sz w:val="31"/>
          <w:szCs w:val="31"/>
          <w:lang w:bidi="ar"/>
        </w:rPr>
        <w:t>月～202</w:t>
      </w:r>
      <w:r w:rsidR="000E7493">
        <w:rPr>
          <w:rFonts w:ascii="仿宋" w:eastAsia="仿宋" w:hAnsi="仿宋" w:cs="仿宋"/>
          <w:color w:val="000000"/>
          <w:kern w:val="0"/>
          <w:sz w:val="31"/>
          <w:szCs w:val="31"/>
          <w:lang w:bidi="ar"/>
        </w:rPr>
        <w:t>3</w:t>
      </w:r>
      <w:r>
        <w:rPr>
          <w:rFonts w:ascii="仿宋" w:eastAsia="仿宋" w:hAnsi="仿宋" w:cs="仿宋"/>
          <w:color w:val="000000"/>
          <w:kern w:val="0"/>
          <w:sz w:val="31"/>
          <w:szCs w:val="31"/>
          <w:lang w:bidi="ar"/>
        </w:rPr>
        <w:t>年</w:t>
      </w:r>
      <w:r w:rsidR="000E7493">
        <w:rPr>
          <w:rFonts w:ascii="仿宋" w:eastAsia="仿宋" w:hAnsi="仿宋" w:cs="仿宋"/>
          <w:color w:val="000000"/>
          <w:kern w:val="0"/>
          <w:sz w:val="31"/>
          <w:szCs w:val="31"/>
          <w:lang w:bidi="ar"/>
        </w:rPr>
        <w:t>1</w:t>
      </w:r>
      <w:r w:rsidR="007B571E">
        <w:rPr>
          <w:rFonts w:ascii="仿宋" w:eastAsia="仿宋" w:hAnsi="仿宋" w:cs="仿宋"/>
          <w:color w:val="000000"/>
          <w:kern w:val="0"/>
          <w:sz w:val="31"/>
          <w:szCs w:val="31"/>
          <w:lang w:bidi="ar"/>
        </w:rPr>
        <w:t>1</w:t>
      </w:r>
      <w:r>
        <w:rPr>
          <w:rFonts w:ascii="仿宋" w:eastAsia="仿宋" w:hAnsi="仿宋" w:cs="仿宋"/>
          <w:color w:val="000000"/>
          <w:kern w:val="0"/>
          <w:sz w:val="31"/>
          <w:szCs w:val="31"/>
          <w:lang w:bidi="ar"/>
        </w:rPr>
        <w:t>月</w:t>
      </w:r>
      <w:r>
        <w:rPr>
          <w:rFonts w:ascii="仿宋" w:eastAsia="仿宋" w:hAnsi="仿宋" w:cs="仿宋" w:hint="eastAsia"/>
          <w:color w:val="000000"/>
          <w:kern w:val="0"/>
          <w:sz w:val="31"/>
          <w:szCs w:val="31"/>
          <w:lang w:bidi="ar"/>
        </w:rPr>
        <w:t>，</w:t>
      </w:r>
      <w:r>
        <w:rPr>
          <w:rFonts w:ascii="仿宋" w:eastAsia="仿宋" w:hAnsi="仿宋" w:cs="仿宋"/>
          <w:color w:val="000000"/>
          <w:kern w:val="0"/>
          <w:sz w:val="31"/>
          <w:szCs w:val="31"/>
          <w:lang w:bidi="ar"/>
        </w:rPr>
        <w:t>对</w:t>
      </w:r>
      <w:r>
        <w:rPr>
          <w:rFonts w:ascii="仿宋" w:eastAsia="仿宋" w:hAnsi="仿宋" w:cs="仿宋" w:hint="eastAsia"/>
          <w:color w:val="000000"/>
          <w:kern w:val="0"/>
          <w:sz w:val="31"/>
          <w:szCs w:val="31"/>
          <w:lang w:bidi="ar"/>
        </w:rPr>
        <w:t>多模组电机及控制器</w:t>
      </w:r>
      <w:r>
        <w:rPr>
          <w:rFonts w:ascii="仿宋" w:eastAsia="仿宋" w:hAnsi="仿宋" w:cs="仿宋"/>
          <w:color w:val="000000"/>
          <w:kern w:val="0"/>
          <w:sz w:val="31"/>
          <w:szCs w:val="31"/>
          <w:lang w:bidi="ar"/>
        </w:rPr>
        <w:t>进行了环境适应性、电磁兼容性</w:t>
      </w:r>
      <w:r>
        <w:rPr>
          <w:rFonts w:ascii="仿宋" w:eastAsia="仿宋" w:hAnsi="仿宋" w:cs="仿宋" w:hint="eastAsia"/>
          <w:color w:val="000000"/>
          <w:kern w:val="0"/>
          <w:sz w:val="31"/>
          <w:szCs w:val="31"/>
          <w:lang w:bidi="ar"/>
        </w:rPr>
        <w:t>、</w:t>
      </w:r>
      <w:r>
        <w:rPr>
          <w:rFonts w:ascii="仿宋" w:eastAsia="仿宋" w:hAnsi="仿宋" w:cs="仿宋"/>
          <w:color w:val="000000"/>
          <w:kern w:val="0"/>
          <w:sz w:val="31"/>
          <w:szCs w:val="31"/>
          <w:lang w:bidi="ar"/>
        </w:rPr>
        <w:t>耐振动性、</w:t>
      </w:r>
      <w:r>
        <w:rPr>
          <w:rFonts w:ascii="仿宋" w:eastAsia="仿宋" w:hAnsi="仿宋" w:cs="仿宋" w:hint="eastAsia"/>
          <w:color w:val="000000"/>
          <w:kern w:val="0"/>
          <w:sz w:val="31"/>
          <w:szCs w:val="31"/>
          <w:lang w:bidi="ar"/>
        </w:rPr>
        <w:t>冲击、跌落、盐雾等检测项目的</w:t>
      </w:r>
      <w:r>
        <w:rPr>
          <w:rFonts w:ascii="仿宋" w:eastAsia="仿宋" w:hAnsi="仿宋" w:cs="仿宋"/>
          <w:color w:val="000000"/>
          <w:kern w:val="0"/>
          <w:sz w:val="31"/>
          <w:szCs w:val="31"/>
          <w:lang w:bidi="ar"/>
        </w:rPr>
        <w:t>测试</w:t>
      </w:r>
      <w:r>
        <w:rPr>
          <w:rFonts w:ascii="仿宋" w:eastAsia="仿宋" w:hAnsi="仿宋" w:cs="仿宋" w:hint="eastAsia"/>
          <w:color w:val="000000"/>
          <w:kern w:val="0"/>
          <w:sz w:val="31"/>
          <w:szCs w:val="31"/>
          <w:lang w:bidi="ar"/>
        </w:rPr>
        <w:t>。</w:t>
      </w:r>
    </w:p>
    <w:p w:rsidR="0079641E" w:rsidRDefault="0092024B">
      <w:pPr>
        <w:numPr>
          <w:ilvl w:val="0"/>
          <w:numId w:val="3"/>
        </w:numPr>
        <w:tabs>
          <w:tab w:val="left" w:pos="360"/>
        </w:tabs>
        <w:snapToGrid w:val="0"/>
        <w:spacing w:line="360" w:lineRule="auto"/>
        <w:rPr>
          <w:rFonts w:ascii="仿宋" w:eastAsia="仿宋" w:hAnsi="仿宋" w:cs="仿宋"/>
          <w:b/>
          <w:bCs/>
          <w:sz w:val="32"/>
          <w:szCs w:val="32"/>
        </w:rPr>
      </w:pPr>
      <w:r>
        <w:rPr>
          <w:rFonts w:ascii="仿宋" w:eastAsia="仿宋" w:hAnsi="仿宋" w:cs="仿宋" w:hint="eastAsia"/>
          <w:b/>
          <w:bCs/>
          <w:sz w:val="32"/>
          <w:szCs w:val="32"/>
        </w:rPr>
        <w:t>重大意见分歧的处理依据和结果（如有）</w:t>
      </w:r>
    </w:p>
    <w:p w:rsidR="0079641E" w:rsidRDefault="0092024B">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无。</w:t>
      </w:r>
    </w:p>
    <w:p w:rsidR="0079641E" w:rsidRDefault="0092024B">
      <w:pPr>
        <w:tabs>
          <w:tab w:val="left" w:pos="360"/>
        </w:tabs>
        <w:snapToGrid w:val="0"/>
        <w:spacing w:line="360" w:lineRule="auto"/>
        <w:rPr>
          <w:rFonts w:ascii="仿宋" w:eastAsia="仿宋" w:hAnsi="仿宋" w:cs="仿宋"/>
          <w:b/>
          <w:bCs/>
          <w:sz w:val="32"/>
          <w:szCs w:val="32"/>
        </w:rPr>
      </w:pPr>
      <w:r>
        <w:rPr>
          <w:rFonts w:ascii="仿宋" w:eastAsia="仿宋" w:hAnsi="仿宋" w:cs="仿宋" w:hint="eastAsia"/>
          <w:b/>
          <w:bCs/>
          <w:sz w:val="32"/>
          <w:szCs w:val="32"/>
        </w:rPr>
        <w:t>十、采标情况（如有）</w:t>
      </w:r>
    </w:p>
    <w:p w:rsidR="0079641E" w:rsidRDefault="0092024B">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无。目前没有国际标准和国外先进标准。</w:t>
      </w:r>
    </w:p>
    <w:sectPr w:rsidR="007964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65D" w:rsidRDefault="00EF665D" w:rsidP="003C5B61">
      <w:r>
        <w:separator/>
      </w:r>
    </w:p>
  </w:endnote>
  <w:endnote w:type="continuationSeparator" w:id="0">
    <w:p w:rsidR="00EF665D" w:rsidRDefault="00EF665D" w:rsidP="003C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65D" w:rsidRDefault="00EF665D" w:rsidP="003C5B61">
      <w:r>
        <w:separator/>
      </w:r>
    </w:p>
  </w:footnote>
  <w:footnote w:type="continuationSeparator" w:id="0">
    <w:p w:rsidR="00EF665D" w:rsidRDefault="00EF665D" w:rsidP="003C5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35B84C"/>
    <w:multiLevelType w:val="singleLevel"/>
    <w:tmpl w:val="A335B84C"/>
    <w:lvl w:ilvl="0">
      <w:start w:val="2"/>
      <w:numFmt w:val="chineseCounting"/>
      <w:suff w:val="nothing"/>
      <w:lvlText w:val="%1、"/>
      <w:lvlJc w:val="left"/>
      <w:rPr>
        <w:rFonts w:hint="eastAsia"/>
      </w:rPr>
    </w:lvl>
  </w:abstractNum>
  <w:abstractNum w:abstractNumId="1" w15:restartNumberingAfterBreak="0">
    <w:nsid w:val="07AC851D"/>
    <w:multiLevelType w:val="singleLevel"/>
    <w:tmpl w:val="07AC851D"/>
    <w:lvl w:ilvl="0">
      <w:start w:val="8"/>
      <w:numFmt w:val="chineseCounting"/>
      <w:suff w:val="nothing"/>
      <w:lvlText w:val="%1、"/>
      <w:lvlJc w:val="left"/>
      <w:rPr>
        <w:rFonts w:hint="eastAsia"/>
      </w:r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suff w:val="nothing"/>
      <w:lvlText w:val="%1.%2.%3　"/>
      <w:lvlJc w:val="left"/>
      <w:pPr>
        <w:ind w:left="1559" w:firstLine="0"/>
      </w:pPr>
      <w:rPr>
        <w:rFonts w:ascii="黑体" w:eastAsia="黑体" w:hAnsi="Times New Roman" w:hint="eastAsia"/>
        <w:b w:val="0"/>
        <w:i w:val="0"/>
        <w:sz w:val="21"/>
      </w:rPr>
    </w:lvl>
    <w:lvl w:ilvl="3">
      <w:start w:val="1"/>
      <w:numFmt w:val="decimal"/>
      <w:suff w:val="nothing"/>
      <w:lvlText w:val="%1.%2.%3.%4　"/>
      <w:lvlJc w:val="left"/>
      <w:pPr>
        <w:ind w:left="2977"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585B483E"/>
    <w:multiLevelType w:val="singleLevel"/>
    <w:tmpl w:val="585B483E"/>
    <w:lvl w:ilvl="0">
      <w:start w:val="1"/>
      <w:numFmt w:val="decimal"/>
      <w:lvlText w:val="%1)"/>
      <w:lvlJc w:val="left"/>
      <w:pPr>
        <w:ind w:left="425" w:hanging="425"/>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FmMTAxMzQyYTE2NGEyYjBkYmUzMjgyZjc3MjE2MzMifQ=="/>
  </w:docVars>
  <w:rsids>
    <w:rsidRoot w:val="00D32BE3"/>
    <w:rsid w:val="000E7493"/>
    <w:rsid w:val="002D27D6"/>
    <w:rsid w:val="003C5B61"/>
    <w:rsid w:val="005C0B99"/>
    <w:rsid w:val="005E3E48"/>
    <w:rsid w:val="00606F82"/>
    <w:rsid w:val="0079641E"/>
    <w:rsid w:val="007B571E"/>
    <w:rsid w:val="0092024B"/>
    <w:rsid w:val="0093750B"/>
    <w:rsid w:val="009C54A7"/>
    <w:rsid w:val="009F1D74"/>
    <w:rsid w:val="00C2743F"/>
    <w:rsid w:val="00D32BE3"/>
    <w:rsid w:val="00E102BA"/>
    <w:rsid w:val="00EF665D"/>
    <w:rsid w:val="00F373AE"/>
    <w:rsid w:val="053B0664"/>
    <w:rsid w:val="132A6D61"/>
    <w:rsid w:val="1C623CB1"/>
    <w:rsid w:val="1DF60860"/>
    <w:rsid w:val="2CCE1282"/>
    <w:rsid w:val="336878FE"/>
    <w:rsid w:val="44580313"/>
    <w:rsid w:val="4A1771CE"/>
    <w:rsid w:val="4A4954D2"/>
    <w:rsid w:val="536C1D08"/>
    <w:rsid w:val="624E05AC"/>
    <w:rsid w:val="62E73EE8"/>
    <w:rsid w:val="65581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193407-BF65-4A1C-B2FF-659C101E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basedOn w:val="a1"/>
    <w:uiPriority w:val="20"/>
    <w:qFormat/>
    <w:rPr>
      <w:i/>
      <w:iCs/>
    </w:rPr>
  </w:style>
  <w:style w:type="character" w:styleId="a5">
    <w:name w:val="Hyperlink"/>
    <w:basedOn w:val="a1"/>
    <w:uiPriority w:val="99"/>
    <w:semiHidden/>
    <w:unhideWhenUsed/>
    <w:rPr>
      <w:color w:val="0000FF"/>
      <w:u w:val="single"/>
    </w:rPr>
  </w:style>
  <w:style w:type="character" w:customStyle="1" w:styleId="Char">
    <w:name w:val="段 Char"/>
    <w:link w:val="a6"/>
    <w:qFormat/>
    <w:rPr>
      <w:rFonts w:ascii="宋体"/>
    </w:rPr>
  </w:style>
  <w:style w:type="paragraph" w:customStyle="1" w:styleId="a6">
    <w:name w:val="段"/>
    <w:link w:val="Char"/>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styleId="a7">
    <w:name w:val="List Paragraph"/>
    <w:basedOn w:val="a0"/>
    <w:uiPriority w:val="34"/>
    <w:qFormat/>
    <w:pPr>
      <w:ind w:firstLineChars="200" w:firstLine="420"/>
    </w:pPr>
  </w:style>
  <w:style w:type="paragraph" w:customStyle="1" w:styleId="a">
    <w:name w:val="一级条标题"/>
    <w:next w:val="a6"/>
    <w:qFormat/>
    <w:pPr>
      <w:numPr>
        <w:ilvl w:val="1"/>
        <w:numId w:val="1"/>
      </w:numPr>
      <w:spacing w:beforeLines="50" w:afterLines="50"/>
      <w:ind w:left="0"/>
      <w:outlineLvl w:val="2"/>
    </w:pPr>
    <w:rPr>
      <w:rFonts w:ascii="黑体" w:eastAsia="黑体"/>
      <w:sz w:val="21"/>
      <w:szCs w:val="21"/>
    </w:rPr>
  </w:style>
  <w:style w:type="paragraph" w:styleId="a8">
    <w:name w:val="header"/>
    <w:basedOn w:val="a0"/>
    <w:link w:val="a9"/>
    <w:uiPriority w:val="99"/>
    <w:unhideWhenUsed/>
    <w:rsid w:val="003C5B6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rsid w:val="003C5B61"/>
    <w:rPr>
      <w:kern w:val="2"/>
      <w:sz w:val="18"/>
      <w:szCs w:val="18"/>
    </w:rPr>
  </w:style>
  <w:style w:type="paragraph" w:styleId="aa">
    <w:name w:val="footer"/>
    <w:basedOn w:val="a0"/>
    <w:link w:val="ab"/>
    <w:uiPriority w:val="99"/>
    <w:unhideWhenUsed/>
    <w:rsid w:val="003C5B61"/>
    <w:pPr>
      <w:tabs>
        <w:tab w:val="center" w:pos="4153"/>
        <w:tab w:val="right" w:pos="8306"/>
      </w:tabs>
      <w:snapToGrid w:val="0"/>
      <w:jc w:val="left"/>
    </w:pPr>
    <w:rPr>
      <w:sz w:val="18"/>
      <w:szCs w:val="18"/>
    </w:rPr>
  </w:style>
  <w:style w:type="character" w:customStyle="1" w:styleId="ab">
    <w:name w:val="页脚 字符"/>
    <w:basedOn w:val="a1"/>
    <w:link w:val="aa"/>
    <w:uiPriority w:val="99"/>
    <w:rsid w:val="003C5B6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褚波</dc:creator>
  <cp:lastModifiedBy>施继民</cp:lastModifiedBy>
  <cp:revision>2</cp:revision>
  <dcterms:created xsi:type="dcterms:W3CDTF">2023-12-21T01:51:00Z</dcterms:created>
  <dcterms:modified xsi:type="dcterms:W3CDTF">2023-12-21T01:51:00Z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AF3AFF20D8D24A3EBF724972D4DBB951</vt:lpwstr>
  </property>
</Properties>
</file>