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B54E" w14:textId="77777777" w:rsidR="00824F2C" w:rsidRPr="0027416A" w:rsidRDefault="00824F2C" w:rsidP="00207534">
      <w:pPr>
        <w:jc w:val="center"/>
        <w:rPr>
          <w:rFonts w:ascii="Times New Roman" w:eastAsia="宋体" w:hAnsi="Times New Roman" w:cs="Times New Roman"/>
          <w:b/>
          <w:bCs/>
          <w:sz w:val="40"/>
          <w:szCs w:val="44"/>
        </w:rPr>
      </w:pPr>
    </w:p>
    <w:p w14:paraId="7DA5EBFC" w14:textId="77777777" w:rsidR="00824F2C" w:rsidRPr="0027416A" w:rsidRDefault="00824F2C" w:rsidP="00207534">
      <w:pPr>
        <w:jc w:val="center"/>
        <w:rPr>
          <w:rFonts w:ascii="Times New Roman" w:eastAsia="宋体" w:hAnsi="Times New Roman" w:cs="Times New Roman"/>
          <w:b/>
          <w:bCs/>
          <w:sz w:val="40"/>
          <w:szCs w:val="44"/>
        </w:rPr>
      </w:pPr>
    </w:p>
    <w:p w14:paraId="7C980535" w14:textId="7C970A03" w:rsidR="00341CE3" w:rsidRPr="0027416A" w:rsidRDefault="00207534" w:rsidP="00541EF6">
      <w:pPr>
        <w:spacing w:line="360" w:lineRule="auto"/>
        <w:jc w:val="center"/>
        <w:rPr>
          <w:rFonts w:ascii="Times New Roman" w:eastAsia="宋体" w:hAnsi="Times New Roman" w:cs="Times New Roman"/>
          <w:b/>
          <w:bCs/>
          <w:sz w:val="40"/>
          <w:szCs w:val="44"/>
        </w:rPr>
      </w:pPr>
      <w:r w:rsidRPr="0027416A">
        <w:rPr>
          <w:rFonts w:ascii="Times New Roman" w:eastAsia="宋体" w:hAnsi="Times New Roman" w:cs="Times New Roman"/>
          <w:b/>
          <w:bCs/>
          <w:sz w:val="40"/>
          <w:szCs w:val="44"/>
        </w:rPr>
        <w:t>《</w:t>
      </w:r>
      <w:r w:rsidR="00515884" w:rsidRPr="00515884">
        <w:rPr>
          <w:rFonts w:ascii="Times New Roman" w:eastAsia="宋体" w:hAnsi="Times New Roman" w:cs="Times New Roman"/>
          <w:b/>
          <w:bCs/>
          <w:sz w:val="40"/>
          <w:szCs w:val="44"/>
        </w:rPr>
        <w:t>摩托车和轻便摩托车的操控性、过弯性能和转向能力技术规范</w:t>
      </w:r>
      <w:r w:rsidRPr="0027416A">
        <w:rPr>
          <w:rFonts w:ascii="Times New Roman" w:eastAsia="宋体" w:hAnsi="Times New Roman" w:cs="Times New Roman"/>
          <w:b/>
          <w:bCs/>
          <w:sz w:val="40"/>
          <w:szCs w:val="44"/>
        </w:rPr>
        <w:t>》团体标准</w:t>
      </w:r>
    </w:p>
    <w:p w14:paraId="2A074C3D" w14:textId="75049188" w:rsidR="00824F2C" w:rsidRPr="00562E73" w:rsidRDefault="00824F2C" w:rsidP="00207534">
      <w:pPr>
        <w:jc w:val="center"/>
        <w:rPr>
          <w:rFonts w:ascii="Times New Roman" w:eastAsia="宋体" w:hAnsi="Times New Roman" w:cs="Times New Roman"/>
          <w:b/>
          <w:bCs/>
          <w:sz w:val="40"/>
          <w:szCs w:val="44"/>
        </w:rPr>
      </w:pPr>
    </w:p>
    <w:p w14:paraId="4B4FF249" w14:textId="550EB94E" w:rsidR="00824F2C" w:rsidRPr="0027416A" w:rsidRDefault="00824F2C" w:rsidP="00207534">
      <w:pPr>
        <w:jc w:val="center"/>
        <w:rPr>
          <w:rFonts w:ascii="Times New Roman" w:eastAsia="宋体" w:hAnsi="Times New Roman" w:cs="Times New Roman"/>
          <w:b/>
          <w:bCs/>
          <w:sz w:val="40"/>
          <w:szCs w:val="44"/>
        </w:rPr>
      </w:pPr>
    </w:p>
    <w:p w14:paraId="30E7B68F" w14:textId="445361E4" w:rsidR="00824F2C" w:rsidRPr="0027416A" w:rsidRDefault="00824F2C" w:rsidP="00207534">
      <w:pPr>
        <w:jc w:val="center"/>
        <w:rPr>
          <w:rFonts w:ascii="Times New Roman" w:eastAsia="宋体" w:hAnsi="Times New Roman" w:cs="Times New Roman"/>
          <w:b/>
          <w:bCs/>
          <w:sz w:val="40"/>
          <w:szCs w:val="44"/>
        </w:rPr>
      </w:pPr>
    </w:p>
    <w:p w14:paraId="4DDF4EC7" w14:textId="0551BE01" w:rsidR="00824F2C" w:rsidRPr="0027416A" w:rsidRDefault="00824F2C" w:rsidP="00207534">
      <w:pPr>
        <w:jc w:val="center"/>
        <w:rPr>
          <w:rFonts w:ascii="Times New Roman" w:eastAsia="宋体" w:hAnsi="Times New Roman" w:cs="Times New Roman"/>
          <w:b/>
          <w:bCs/>
          <w:sz w:val="40"/>
          <w:szCs w:val="44"/>
        </w:rPr>
      </w:pPr>
      <w:r w:rsidRPr="0027416A">
        <w:rPr>
          <w:rFonts w:ascii="Times New Roman" w:eastAsia="宋体" w:hAnsi="Times New Roman" w:cs="Times New Roman"/>
          <w:b/>
          <w:bCs/>
          <w:sz w:val="40"/>
          <w:szCs w:val="44"/>
        </w:rPr>
        <w:t>编制说明</w:t>
      </w:r>
    </w:p>
    <w:p w14:paraId="2BF2EF6D" w14:textId="21D7F1E1" w:rsidR="00824F2C" w:rsidRPr="0027416A" w:rsidRDefault="00824F2C" w:rsidP="00207534">
      <w:pPr>
        <w:jc w:val="center"/>
        <w:rPr>
          <w:rFonts w:ascii="Times New Roman" w:eastAsia="宋体" w:hAnsi="Times New Roman" w:cs="Times New Roman"/>
          <w:b/>
          <w:bCs/>
          <w:sz w:val="40"/>
          <w:szCs w:val="44"/>
        </w:rPr>
      </w:pPr>
    </w:p>
    <w:p w14:paraId="746710F0" w14:textId="25D56BB5" w:rsidR="00824F2C" w:rsidRPr="0027416A" w:rsidRDefault="00824F2C" w:rsidP="00207534">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w:t>
      </w:r>
      <w:r w:rsidR="00394725">
        <w:rPr>
          <w:rFonts w:ascii="Times New Roman" w:eastAsia="宋体" w:hAnsi="Times New Roman" w:cs="Times New Roman" w:hint="eastAsia"/>
          <w:b/>
          <w:bCs/>
          <w:sz w:val="28"/>
          <w:szCs w:val="32"/>
        </w:rPr>
        <w:t>征求意见</w:t>
      </w:r>
      <w:r w:rsidRPr="0027416A">
        <w:rPr>
          <w:rFonts w:ascii="Times New Roman" w:eastAsia="宋体" w:hAnsi="Times New Roman" w:cs="Times New Roman"/>
          <w:b/>
          <w:bCs/>
          <w:sz w:val="28"/>
          <w:szCs w:val="32"/>
        </w:rPr>
        <w:t>稿）</w:t>
      </w:r>
    </w:p>
    <w:p w14:paraId="009BAE23" w14:textId="6F7436A6" w:rsidR="00824F2C" w:rsidRPr="0027416A" w:rsidRDefault="00824F2C" w:rsidP="00207534">
      <w:pPr>
        <w:jc w:val="center"/>
        <w:rPr>
          <w:rFonts w:ascii="Times New Roman" w:eastAsia="宋体" w:hAnsi="Times New Roman" w:cs="Times New Roman"/>
          <w:b/>
          <w:bCs/>
          <w:sz w:val="28"/>
          <w:szCs w:val="32"/>
        </w:rPr>
      </w:pPr>
    </w:p>
    <w:p w14:paraId="58617883" w14:textId="2E5928DC" w:rsidR="00824F2C" w:rsidRPr="0027416A" w:rsidRDefault="00824F2C" w:rsidP="00207534">
      <w:pPr>
        <w:jc w:val="center"/>
        <w:rPr>
          <w:rFonts w:ascii="Times New Roman" w:eastAsia="宋体" w:hAnsi="Times New Roman" w:cs="Times New Roman"/>
          <w:b/>
          <w:bCs/>
          <w:sz w:val="28"/>
          <w:szCs w:val="32"/>
        </w:rPr>
      </w:pPr>
    </w:p>
    <w:p w14:paraId="2D814FA6" w14:textId="54D950F8" w:rsidR="00824F2C" w:rsidRPr="0027416A" w:rsidRDefault="00824F2C" w:rsidP="00207534">
      <w:pPr>
        <w:jc w:val="center"/>
        <w:rPr>
          <w:rFonts w:ascii="Times New Roman" w:eastAsia="宋体" w:hAnsi="Times New Roman" w:cs="Times New Roman"/>
          <w:b/>
          <w:bCs/>
          <w:sz w:val="28"/>
          <w:szCs w:val="32"/>
        </w:rPr>
      </w:pPr>
    </w:p>
    <w:p w14:paraId="300426BE" w14:textId="2A4F0909" w:rsidR="00824F2C" w:rsidRPr="0027416A" w:rsidRDefault="00824F2C" w:rsidP="00207534">
      <w:pPr>
        <w:jc w:val="center"/>
        <w:rPr>
          <w:rFonts w:ascii="Times New Roman" w:eastAsia="宋体" w:hAnsi="Times New Roman" w:cs="Times New Roman"/>
          <w:b/>
          <w:bCs/>
          <w:sz w:val="28"/>
          <w:szCs w:val="32"/>
        </w:rPr>
      </w:pPr>
    </w:p>
    <w:p w14:paraId="351A7915" w14:textId="53A3FA29" w:rsidR="00824F2C" w:rsidRPr="0027416A" w:rsidRDefault="00824F2C" w:rsidP="00207534">
      <w:pPr>
        <w:jc w:val="center"/>
        <w:rPr>
          <w:rFonts w:ascii="Times New Roman" w:eastAsia="宋体" w:hAnsi="Times New Roman" w:cs="Times New Roman"/>
          <w:b/>
          <w:bCs/>
          <w:sz w:val="28"/>
          <w:szCs w:val="32"/>
        </w:rPr>
      </w:pPr>
    </w:p>
    <w:p w14:paraId="54C0E770" w14:textId="077B86C9" w:rsidR="00824F2C" w:rsidRPr="0027416A" w:rsidRDefault="00824F2C" w:rsidP="00207534">
      <w:pPr>
        <w:jc w:val="center"/>
        <w:rPr>
          <w:rFonts w:ascii="Times New Roman" w:eastAsia="宋体" w:hAnsi="Times New Roman" w:cs="Times New Roman"/>
          <w:b/>
          <w:bCs/>
          <w:sz w:val="28"/>
          <w:szCs w:val="32"/>
        </w:rPr>
      </w:pPr>
    </w:p>
    <w:p w14:paraId="28EE915B" w14:textId="634B1CB5" w:rsidR="00824F2C" w:rsidRPr="0027416A" w:rsidRDefault="00824F2C" w:rsidP="00207534">
      <w:pPr>
        <w:jc w:val="center"/>
        <w:rPr>
          <w:rFonts w:ascii="Times New Roman" w:eastAsia="宋体" w:hAnsi="Times New Roman" w:cs="Times New Roman"/>
          <w:b/>
          <w:bCs/>
          <w:sz w:val="28"/>
          <w:szCs w:val="32"/>
        </w:rPr>
      </w:pPr>
    </w:p>
    <w:p w14:paraId="539944FD" w14:textId="39F873B4" w:rsidR="00824F2C" w:rsidRPr="0027416A" w:rsidRDefault="00824F2C" w:rsidP="00207534">
      <w:pPr>
        <w:jc w:val="center"/>
        <w:rPr>
          <w:rFonts w:ascii="Times New Roman" w:eastAsia="宋体" w:hAnsi="Times New Roman" w:cs="Times New Roman"/>
          <w:b/>
          <w:bCs/>
          <w:sz w:val="28"/>
          <w:szCs w:val="32"/>
        </w:rPr>
      </w:pPr>
    </w:p>
    <w:p w14:paraId="0B7B9969" w14:textId="48A9897D" w:rsidR="00824F2C" w:rsidRPr="0027416A" w:rsidRDefault="00562E73" w:rsidP="00207534">
      <w:pPr>
        <w:jc w:val="center"/>
        <w:rPr>
          <w:rFonts w:ascii="Times New Roman" w:eastAsia="宋体" w:hAnsi="Times New Roman" w:cs="Times New Roman"/>
          <w:b/>
          <w:bCs/>
          <w:sz w:val="28"/>
          <w:szCs w:val="32"/>
        </w:rPr>
      </w:pPr>
      <w:r w:rsidRPr="00562E73">
        <w:rPr>
          <w:rFonts w:ascii="Times New Roman" w:eastAsia="宋体" w:hAnsi="Times New Roman" w:cs="Times New Roman" w:hint="eastAsia"/>
          <w:b/>
          <w:bCs/>
          <w:sz w:val="28"/>
          <w:szCs w:val="32"/>
        </w:rPr>
        <w:t>中国摩托车商会</w:t>
      </w:r>
    </w:p>
    <w:p w14:paraId="2EDB4075" w14:textId="23A3AD0E" w:rsidR="00824F2C" w:rsidRPr="0027416A" w:rsidRDefault="00824F2C" w:rsidP="00207534">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天津内燃机研究所</w:t>
      </w:r>
      <w:r w:rsidR="00323B5B" w:rsidRPr="0027416A">
        <w:rPr>
          <w:rFonts w:ascii="Times New Roman" w:eastAsia="宋体" w:hAnsi="Times New Roman" w:cs="Times New Roman"/>
          <w:b/>
          <w:bCs/>
          <w:sz w:val="28"/>
          <w:szCs w:val="32"/>
        </w:rPr>
        <w:t>（天津摩托车技术中心）</w:t>
      </w:r>
    </w:p>
    <w:p w14:paraId="71CF68C8" w14:textId="2B0C5F7F" w:rsidR="00B27E01" w:rsidRPr="0027416A" w:rsidRDefault="00D20B9F" w:rsidP="00562E73">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202</w:t>
      </w:r>
      <w:r w:rsidR="00562E73">
        <w:rPr>
          <w:rFonts w:ascii="Times New Roman" w:eastAsia="宋体" w:hAnsi="Times New Roman" w:cs="Times New Roman" w:hint="eastAsia"/>
          <w:b/>
          <w:bCs/>
          <w:sz w:val="28"/>
          <w:szCs w:val="32"/>
        </w:rPr>
        <w:t>4</w:t>
      </w:r>
      <w:r w:rsidRPr="0027416A">
        <w:rPr>
          <w:rFonts w:ascii="Times New Roman" w:eastAsia="宋体" w:hAnsi="Times New Roman" w:cs="Times New Roman"/>
          <w:b/>
          <w:bCs/>
          <w:sz w:val="28"/>
          <w:szCs w:val="32"/>
        </w:rPr>
        <w:t>年</w:t>
      </w:r>
      <w:r w:rsidR="00562E73">
        <w:rPr>
          <w:rFonts w:ascii="Times New Roman" w:eastAsia="宋体" w:hAnsi="Times New Roman" w:cs="Times New Roman" w:hint="eastAsia"/>
          <w:b/>
          <w:bCs/>
          <w:sz w:val="28"/>
          <w:szCs w:val="32"/>
        </w:rPr>
        <w:t>6</w:t>
      </w:r>
      <w:r w:rsidR="00824F2C" w:rsidRPr="0027416A">
        <w:rPr>
          <w:rFonts w:ascii="Times New Roman" w:eastAsia="宋体" w:hAnsi="Times New Roman" w:cs="Times New Roman"/>
          <w:b/>
          <w:bCs/>
          <w:sz w:val="28"/>
          <w:szCs w:val="32"/>
        </w:rPr>
        <w:t>月</w:t>
      </w:r>
      <w:r w:rsidR="00B27E01" w:rsidRPr="0027416A">
        <w:rPr>
          <w:rFonts w:ascii="Times New Roman" w:eastAsia="宋体" w:hAnsi="Times New Roman" w:cs="Times New Roman"/>
          <w:b/>
          <w:bCs/>
          <w:sz w:val="28"/>
          <w:szCs w:val="32"/>
        </w:rPr>
        <w:br w:type="page"/>
      </w:r>
    </w:p>
    <w:p w14:paraId="58BDCA5D" w14:textId="074D7FB7" w:rsidR="00824F2C" w:rsidRPr="00B711B9" w:rsidRDefault="00515884" w:rsidP="00207534">
      <w:pPr>
        <w:jc w:val="center"/>
        <w:rPr>
          <w:rFonts w:ascii="Times New Roman" w:eastAsia="宋体" w:hAnsi="Times New Roman" w:cs="Times New Roman"/>
          <w:b/>
          <w:sz w:val="30"/>
          <w:szCs w:val="30"/>
        </w:rPr>
      </w:pPr>
      <w:r w:rsidRPr="00515884">
        <w:rPr>
          <w:rFonts w:ascii="Times New Roman" w:eastAsia="宋体" w:hAnsi="Times New Roman" w:cs="Times New Roman" w:hint="eastAsia"/>
          <w:b/>
          <w:sz w:val="30"/>
          <w:szCs w:val="30"/>
        </w:rPr>
        <w:lastRenderedPageBreak/>
        <w:t>摩托车和轻便摩托车的操控性、过弯性能和转向能力技术规范</w:t>
      </w:r>
      <w:r w:rsidR="00B27E01" w:rsidRPr="00B711B9">
        <w:rPr>
          <w:rFonts w:ascii="Times New Roman" w:eastAsia="宋体" w:hAnsi="Times New Roman" w:cs="Times New Roman"/>
          <w:b/>
          <w:sz w:val="30"/>
          <w:szCs w:val="30"/>
        </w:rPr>
        <w:t>（征求意见稿）</w:t>
      </w:r>
    </w:p>
    <w:p w14:paraId="4D4CA906" w14:textId="5CFA6609" w:rsidR="00B27E01" w:rsidRPr="00B711B9" w:rsidRDefault="00B27E01" w:rsidP="00207534">
      <w:pPr>
        <w:jc w:val="center"/>
        <w:rPr>
          <w:rFonts w:ascii="Times New Roman" w:eastAsia="宋体" w:hAnsi="Times New Roman" w:cs="Times New Roman"/>
          <w:b/>
          <w:sz w:val="30"/>
          <w:szCs w:val="30"/>
        </w:rPr>
      </w:pPr>
      <w:r w:rsidRPr="00B711B9">
        <w:rPr>
          <w:rFonts w:ascii="Times New Roman" w:eastAsia="宋体" w:hAnsi="Times New Roman" w:cs="Times New Roman"/>
          <w:b/>
          <w:sz w:val="30"/>
          <w:szCs w:val="30"/>
        </w:rPr>
        <w:t>编制说明</w:t>
      </w:r>
    </w:p>
    <w:p w14:paraId="0D294EC0" w14:textId="49F13C1E" w:rsidR="00B27E01" w:rsidRPr="00B711B9" w:rsidRDefault="00DA1F6F" w:rsidP="008049AE">
      <w:pPr>
        <w:pStyle w:val="a5"/>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工作简况</w:t>
      </w:r>
    </w:p>
    <w:p w14:paraId="0B8AFD4D" w14:textId="50C33D1C" w:rsidR="00B27E01" w:rsidRPr="00B711B9" w:rsidRDefault="00B27E01"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任务来源</w:t>
      </w:r>
    </w:p>
    <w:p w14:paraId="0CDB6C7E" w14:textId="402DBEB9" w:rsidR="00B27E01" w:rsidRPr="00B711B9" w:rsidRDefault="00B27E01" w:rsidP="008049AE">
      <w:pPr>
        <w:pStyle w:val="a5"/>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w:t>
      </w:r>
      <w:r w:rsidR="00D11CE4" w:rsidRPr="00B711B9">
        <w:rPr>
          <w:rFonts w:ascii="Times New Roman" w:eastAsia="宋体" w:hAnsi="Times New Roman" w:cs="Times New Roman"/>
          <w:sz w:val="24"/>
          <w:szCs w:val="24"/>
        </w:rPr>
        <w:t>任务来源于中国摩托车商会</w:t>
      </w:r>
      <w:r w:rsidR="00D11CE4" w:rsidRPr="00B711B9">
        <w:rPr>
          <w:rFonts w:ascii="Times New Roman" w:eastAsia="宋体" w:hAnsi="Times New Roman" w:cs="Times New Roman"/>
          <w:sz w:val="24"/>
          <w:szCs w:val="24"/>
        </w:rPr>
        <w:t>202</w:t>
      </w:r>
      <w:r w:rsidR="006524A0">
        <w:rPr>
          <w:rFonts w:ascii="Times New Roman" w:eastAsia="宋体" w:hAnsi="Times New Roman" w:cs="Times New Roman" w:hint="eastAsia"/>
          <w:sz w:val="24"/>
          <w:szCs w:val="24"/>
        </w:rPr>
        <w:t>3</w:t>
      </w:r>
      <w:r w:rsidR="00D11CE4" w:rsidRPr="00B711B9">
        <w:rPr>
          <w:rFonts w:ascii="Times New Roman" w:eastAsia="宋体" w:hAnsi="Times New Roman" w:cs="Times New Roman"/>
          <w:sz w:val="24"/>
          <w:szCs w:val="24"/>
        </w:rPr>
        <w:t>年</w:t>
      </w:r>
      <w:r w:rsidR="00FB1C71">
        <w:rPr>
          <w:rFonts w:ascii="Times New Roman" w:eastAsia="宋体" w:hAnsi="Times New Roman" w:cs="Times New Roman" w:hint="eastAsia"/>
          <w:sz w:val="24"/>
          <w:szCs w:val="24"/>
        </w:rPr>
        <w:t>8</w:t>
      </w:r>
      <w:r w:rsidR="00D11CE4" w:rsidRPr="00B711B9">
        <w:rPr>
          <w:rFonts w:ascii="Times New Roman" w:eastAsia="宋体" w:hAnsi="Times New Roman" w:cs="Times New Roman"/>
          <w:sz w:val="24"/>
          <w:szCs w:val="24"/>
        </w:rPr>
        <w:t>月</w:t>
      </w:r>
      <w:r w:rsidR="00FB1C71">
        <w:rPr>
          <w:rFonts w:ascii="Times New Roman" w:eastAsia="宋体" w:hAnsi="Times New Roman" w:cs="Times New Roman"/>
          <w:sz w:val="24"/>
          <w:szCs w:val="24"/>
        </w:rPr>
        <w:t>1</w:t>
      </w:r>
      <w:r w:rsidR="00D11CE4" w:rsidRPr="00B711B9">
        <w:rPr>
          <w:rFonts w:ascii="Times New Roman" w:eastAsia="宋体" w:hAnsi="Times New Roman" w:cs="Times New Roman"/>
          <w:sz w:val="24"/>
          <w:szCs w:val="24"/>
        </w:rPr>
        <w:t>日下发的</w:t>
      </w:r>
      <w:r w:rsidR="006524A0" w:rsidRPr="00B711B9">
        <w:rPr>
          <w:rFonts w:ascii="Times New Roman" w:eastAsia="宋体" w:hAnsi="Times New Roman" w:cs="Times New Roman"/>
          <w:sz w:val="24"/>
          <w:szCs w:val="24"/>
        </w:rPr>
        <w:t>中国摩托车商会</w:t>
      </w:r>
      <w:r w:rsidR="00F265DD">
        <w:rPr>
          <w:rFonts w:ascii="Times New Roman" w:eastAsia="宋体" w:hAnsi="Times New Roman" w:cs="Times New Roman"/>
          <w:sz w:val="24"/>
          <w:szCs w:val="24"/>
        </w:rPr>
        <w:t>“</w:t>
      </w:r>
      <w:r w:rsidR="006524A0" w:rsidRPr="006524A0">
        <w:rPr>
          <w:rFonts w:ascii="Times New Roman" w:eastAsia="宋体" w:hAnsi="Times New Roman" w:cs="Times New Roman" w:hint="eastAsia"/>
          <w:sz w:val="24"/>
          <w:szCs w:val="24"/>
        </w:rPr>
        <w:t>关于《电动摩托车和电动轻便摩托车多模组电机及控制器技术条件</w:t>
      </w:r>
      <w:r w:rsidR="006524A0">
        <w:rPr>
          <w:rFonts w:ascii="Times New Roman" w:eastAsia="宋体" w:hAnsi="Times New Roman" w:cs="Times New Roman" w:hint="eastAsia"/>
          <w:sz w:val="24"/>
          <w:szCs w:val="24"/>
        </w:rPr>
        <w:t>》</w:t>
      </w:r>
      <w:r w:rsidR="006524A0" w:rsidRPr="006524A0">
        <w:rPr>
          <w:rFonts w:ascii="Times New Roman" w:eastAsia="宋体" w:hAnsi="Times New Roman" w:cs="Times New Roman" w:hint="eastAsia"/>
          <w:sz w:val="24"/>
          <w:szCs w:val="24"/>
        </w:rPr>
        <w:t>等</w:t>
      </w:r>
      <w:r w:rsidR="006524A0" w:rsidRPr="006524A0">
        <w:rPr>
          <w:rFonts w:ascii="Times New Roman" w:eastAsia="宋体" w:hAnsi="Times New Roman" w:cs="Times New Roman"/>
          <w:sz w:val="24"/>
          <w:szCs w:val="24"/>
        </w:rPr>
        <w:t xml:space="preserve">7 </w:t>
      </w:r>
      <w:r w:rsidR="006524A0" w:rsidRPr="006524A0">
        <w:rPr>
          <w:rFonts w:ascii="Times New Roman" w:eastAsia="宋体" w:hAnsi="Times New Roman" w:cs="Times New Roman"/>
          <w:sz w:val="24"/>
          <w:szCs w:val="24"/>
        </w:rPr>
        <w:t>项团体标准立项公示的函</w:t>
      </w:r>
      <w:r w:rsidR="00F265DD">
        <w:rPr>
          <w:rFonts w:ascii="Times New Roman" w:eastAsia="宋体" w:hAnsi="Times New Roman" w:cs="Times New Roman"/>
          <w:sz w:val="24"/>
          <w:szCs w:val="24"/>
        </w:rPr>
        <w:t>”</w:t>
      </w:r>
      <w:r w:rsidR="00D11CE4" w:rsidRPr="00B711B9">
        <w:rPr>
          <w:rFonts w:ascii="Times New Roman" w:eastAsia="宋体" w:hAnsi="Times New Roman" w:cs="Times New Roman"/>
          <w:sz w:val="24"/>
          <w:szCs w:val="24"/>
        </w:rPr>
        <w:t>，计划编号</w:t>
      </w:r>
      <w:r w:rsidR="00CF6D76">
        <w:rPr>
          <w:rFonts w:ascii="Times New Roman" w:eastAsia="宋体" w:hAnsi="Times New Roman" w:cs="Times New Roman" w:hint="eastAsia"/>
          <w:sz w:val="24"/>
          <w:szCs w:val="24"/>
        </w:rPr>
        <w:t>为“</w:t>
      </w:r>
      <w:r w:rsidR="00FE530D" w:rsidRPr="00FE530D">
        <w:rPr>
          <w:rFonts w:ascii="Times New Roman" w:eastAsia="宋体" w:hAnsi="Times New Roman" w:cs="Times New Roman" w:hint="eastAsia"/>
          <w:sz w:val="24"/>
          <w:szCs w:val="24"/>
        </w:rPr>
        <w:t>中摩商通〔</w:t>
      </w:r>
      <w:r w:rsidR="00FE530D" w:rsidRPr="00FE530D">
        <w:rPr>
          <w:rFonts w:ascii="Times New Roman" w:eastAsia="宋体" w:hAnsi="Times New Roman" w:cs="Times New Roman"/>
          <w:sz w:val="24"/>
          <w:szCs w:val="24"/>
        </w:rPr>
        <w:t>2023</w:t>
      </w:r>
      <w:r w:rsidR="00FE530D" w:rsidRPr="00FE530D">
        <w:rPr>
          <w:rFonts w:ascii="Times New Roman" w:eastAsia="宋体" w:hAnsi="Times New Roman" w:cs="Times New Roman"/>
          <w:sz w:val="24"/>
          <w:szCs w:val="24"/>
        </w:rPr>
        <w:t>〕</w:t>
      </w:r>
      <w:r w:rsidR="00FE530D" w:rsidRPr="00FE530D">
        <w:rPr>
          <w:rFonts w:ascii="Times New Roman" w:eastAsia="宋体" w:hAnsi="Times New Roman" w:cs="Times New Roman"/>
          <w:sz w:val="24"/>
          <w:szCs w:val="24"/>
        </w:rPr>
        <w:t xml:space="preserve">61 </w:t>
      </w:r>
      <w:r w:rsidR="00FE530D" w:rsidRPr="00FE530D">
        <w:rPr>
          <w:rFonts w:ascii="Times New Roman" w:eastAsia="宋体" w:hAnsi="Times New Roman" w:cs="Times New Roman"/>
          <w:sz w:val="24"/>
          <w:szCs w:val="24"/>
        </w:rPr>
        <w:t>号</w:t>
      </w:r>
      <w:r w:rsidR="00CF6D76">
        <w:rPr>
          <w:rFonts w:ascii="Times New Roman" w:eastAsia="宋体" w:hAnsi="Times New Roman" w:cs="Times New Roman" w:hint="eastAsia"/>
          <w:sz w:val="24"/>
          <w:szCs w:val="24"/>
        </w:rPr>
        <w:t>”</w:t>
      </w:r>
      <w:r w:rsidR="00D11CE4" w:rsidRPr="00B711B9">
        <w:rPr>
          <w:rFonts w:ascii="Times New Roman" w:eastAsia="宋体" w:hAnsi="Times New Roman" w:cs="Times New Roman"/>
          <w:sz w:val="24"/>
          <w:szCs w:val="24"/>
        </w:rPr>
        <w:t>。</w:t>
      </w:r>
    </w:p>
    <w:p w14:paraId="5CBC4226" w14:textId="333EF17F" w:rsidR="00DA1F6F" w:rsidRPr="00B711B9" w:rsidRDefault="00DA1F6F" w:rsidP="0000455A">
      <w:pPr>
        <w:pStyle w:val="a5"/>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本标准承担单位为</w:t>
      </w:r>
      <w:r w:rsidR="00EA0050" w:rsidRPr="00B711B9">
        <w:rPr>
          <w:rFonts w:ascii="Times New Roman" w:eastAsia="宋体" w:hAnsi="Times New Roman" w:cs="Times New Roman"/>
          <w:sz w:val="24"/>
          <w:szCs w:val="24"/>
        </w:rPr>
        <w:t>天津内燃机研究所（天津摩托车技术中心）。</w:t>
      </w:r>
      <w:r w:rsidR="00966A1E">
        <w:rPr>
          <w:rFonts w:ascii="Times New Roman" w:eastAsia="宋体" w:hAnsi="Times New Roman" w:cs="Times New Roman" w:hint="eastAsia"/>
          <w:sz w:val="24"/>
          <w:szCs w:val="24"/>
        </w:rPr>
        <w:t>参加</w:t>
      </w:r>
      <w:r w:rsidR="00EA0050" w:rsidRPr="00B711B9">
        <w:rPr>
          <w:rFonts w:ascii="Times New Roman" w:eastAsia="宋体" w:hAnsi="Times New Roman" w:cs="Times New Roman"/>
          <w:sz w:val="24"/>
          <w:szCs w:val="24"/>
        </w:rPr>
        <w:t>单位</w:t>
      </w:r>
      <w:r w:rsidR="00CF6D76">
        <w:rPr>
          <w:rFonts w:ascii="Times New Roman" w:eastAsia="宋体" w:hAnsi="Times New Roman" w:cs="Times New Roman" w:hint="eastAsia"/>
          <w:sz w:val="24"/>
          <w:szCs w:val="24"/>
        </w:rPr>
        <w:t>包括</w:t>
      </w:r>
      <w:r w:rsidR="0000455A" w:rsidRPr="0000455A">
        <w:rPr>
          <w:rFonts w:ascii="Times New Roman" w:eastAsia="宋体" w:hAnsi="Times New Roman" w:cs="Times New Roman" w:hint="eastAsia"/>
          <w:sz w:val="24"/>
          <w:szCs w:val="24"/>
        </w:rPr>
        <w:t>浙江春风动力股份有限公司</w:t>
      </w:r>
      <w:r w:rsidR="0000455A">
        <w:rPr>
          <w:rFonts w:ascii="Times New Roman" w:eastAsia="宋体" w:hAnsi="Times New Roman" w:cs="Times New Roman" w:hint="eastAsia"/>
          <w:sz w:val="24"/>
          <w:szCs w:val="24"/>
        </w:rPr>
        <w:t>、</w:t>
      </w:r>
      <w:r w:rsidR="0000455A" w:rsidRPr="0000455A">
        <w:rPr>
          <w:rFonts w:ascii="Times New Roman" w:eastAsia="宋体" w:hAnsi="Times New Roman" w:cs="Times New Roman" w:hint="eastAsia"/>
          <w:sz w:val="24"/>
          <w:szCs w:val="24"/>
        </w:rPr>
        <w:t>浙江钱江摩托股份有限公司</w:t>
      </w:r>
      <w:r w:rsidR="0000455A">
        <w:rPr>
          <w:rFonts w:ascii="Times New Roman" w:eastAsia="宋体" w:hAnsi="Times New Roman" w:cs="Times New Roman" w:hint="eastAsia"/>
          <w:sz w:val="24"/>
          <w:szCs w:val="24"/>
        </w:rPr>
        <w:t>、</w:t>
      </w:r>
      <w:r w:rsidR="0000455A" w:rsidRPr="0000455A">
        <w:rPr>
          <w:rFonts w:ascii="Times New Roman" w:eastAsia="宋体" w:hAnsi="Times New Roman" w:cs="Times New Roman" w:hint="eastAsia"/>
          <w:sz w:val="24"/>
          <w:szCs w:val="24"/>
        </w:rPr>
        <w:t>宗申产业集团有限公司</w:t>
      </w:r>
      <w:r w:rsidR="0000455A">
        <w:rPr>
          <w:rFonts w:ascii="Times New Roman" w:eastAsia="宋体" w:hAnsi="Times New Roman" w:cs="Times New Roman" w:hint="eastAsia"/>
          <w:sz w:val="24"/>
          <w:szCs w:val="24"/>
        </w:rPr>
        <w:t>、</w:t>
      </w:r>
      <w:r w:rsidR="0000455A" w:rsidRPr="0000455A">
        <w:rPr>
          <w:rFonts w:ascii="Times New Roman" w:eastAsia="宋体" w:hAnsi="Times New Roman" w:cs="Times New Roman" w:hint="eastAsia"/>
          <w:sz w:val="24"/>
          <w:szCs w:val="24"/>
        </w:rPr>
        <w:t>力帆实业</w:t>
      </w:r>
      <w:r w:rsidR="0000455A" w:rsidRPr="0000455A">
        <w:rPr>
          <w:rFonts w:ascii="Times New Roman" w:eastAsia="宋体" w:hAnsi="Times New Roman" w:cs="Times New Roman"/>
          <w:sz w:val="24"/>
          <w:szCs w:val="24"/>
        </w:rPr>
        <w:t>(</w:t>
      </w:r>
      <w:r w:rsidR="0000455A" w:rsidRPr="0000455A">
        <w:rPr>
          <w:rFonts w:ascii="Times New Roman" w:eastAsia="宋体" w:hAnsi="Times New Roman" w:cs="Times New Roman"/>
          <w:sz w:val="24"/>
          <w:szCs w:val="24"/>
        </w:rPr>
        <w:t>集团</w:t>
      </w:r>
      <w:r w:rsidR="0000455A" w:rsidRPr="0000455A">
        <w:rPr>
          <w:rFonts w:ascii="Times New Roman" w:eastAsia="宋体" w:hAnsi="Times New Roman" w:cs="Times New Roman"/>
          <w:sz w:val="24"/>
          <w:szCs w:val="24"/>
        </w:rPr>
        <w:t>)</w:t>
      </w:r>
      <w:r w:rsidR="0000455A" w:rsidRPr="0000455A">
        <w:rPr>
          <w:rFonts w:ascii="Times New Roman" w:eastAsia="宋体" w:hAnsi="Times New Roman" w:cs="Times New Roman"/>
          <w:sz w:val="24"/>
          <w:szCs w:val="24"/>
        </w:rPr>
        <w:t>股份有限公司</w:t>
      </w:r>
      <w:r w:rsidR="0000455A">
        <w:rPr>
          <w:rFonts w:ascii="Times New Roman" w:eastAsia="宋体" w:hAnsi="Times New Roman" w:cs="Times New Roman"/>
          <w:sz w:val="24"/>
          <w:szCs w:val="24"/>
        </w:rPr>
        <w:t>、</w:t>
      </w:r>
      <w:r w:rsidR="0000455A" w:rsidRPr="0000455A">
        <w:rPr>
          <w:rFonts w:ascii="Times New Roman" w:eastAsia="宋体" w:hAnsi="Times New Roman" w:cs="Times New Roman" w:hint="eastAsia"/>
          <w:sz w:val="24"/>
          <w:szCs w:val="24"/>
        </w:rPr>
        <w:t>重庆隆鑫机车有限公司等</w:t>
      </w:r>
      <w:r w:rsidR="006741D7" w:rsidRPr="00B711B9">
        <w:rPr>
          <w:rFonts w:ascii="Times New Roman" w:eastAsia="宋体" w:hAnsi="Times New Roman" w:cs="Times New Roman"/>
          <w:sz w:val="24"/>
          <w:szCs w:val="24"/>
        </w:rPr>
        <w:t>。</w:t>
      </w:r>
    </w:p>
    <w:p w14:paraId="062FB265" w14:textId="79D987A0" w:rsidR="00D11CE4" w:rsidRPr="00B711B9" w:rsidRDefault="00D11CE4"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标准制定背景</w:t>
      </w:r>
    </w:p>
    <w:p w14:paraId="063A2AA2" w14:textId="4D541D9F" w:rsidR="00CF5017" w:rsidRDefault="00CF5017" w:rsidP="00CF5017">
      <w:pPr>
        <w:pStyle w:val="a5"/>
        <w:spacing w:line="360" w:lineRule="auto"/>
        <w:ind w:firstLine="480"/>
        <w:rPr>
          <w:rFonts w:ascii="Times New Roman" w:eastAsia="宋体" w:hAnsi="Times New Roman" w:cs="Times New Roman"/>
          <w:sz w:val="24"/>
          <w:szCs w:val="24"/>
        </w:rPr>
      </w:pPr>
      <w:r w:rsidRPr="00CF5017">
        <w:rPr>
          <w:rFonts w:ascii="Times New Roman" w:eastAsia="宋体" w:hAnsi="Times New Roman" w:cs="Times New Roman" w:hint="eastAsia"/>
          <w:sz w:val="24"/>
          <w:szCs w:val="24"/>
        </w:rPr>
        <w:t>摩托车的操控性、过弯性能和转向能力标准是考核摩托车驾驶安全性能的一种重要指标。</w:t>
      </w:r>
      <w:r>
        <w:rPr>
          <w:rFonts w:ascii="Times New Roman" w:eastAsia="宋体" w:hAnsi="Times New Roman" w:cs="Times New Roman" w:hint="eastAsia"/>
          <w:sz w:val="24"/>
          <w:szCs w:val="24"/>
        </w:rPr>
        <w:t>是摩托车行车安全、</w:t>
      </w:r>
      <w:r w:rsidRPr="00CF5017">
        <w:rPr>
          <w:rFonts w:ascii="Times New Roman" w:eastAsia="宋体" w:hAnsi="Times New Roman" w:cs="Times New Roman" w:hint="eastAsia"/>
          <w:sz w:val="24"/>
          <w:szCs w:val="24"/>
        </w:rPr>
        <w:t>转向精准、保持稳定的车身姿态的良好保障。操控性性能和转弯能力不符合要求，容易造成摩托车行驶过程中侧翻，引发人身安全事故。</w:t>
      </w:r>
      <w:r w:rsidRPr="00CF5017">
        <w:rPr>
          <w:rFonts w:ascii="Times New Roman" w:eastAsia="宋体" w:hAnsi="Times New Roman" w:cs="Times New Roman"/>
          <w:sz w:val="24"/>
          <w:szCs w:val="24"/>
        </w:rPr>
        <w:t>2016</w:t>
      </w:r>
      <w:r w:rsidRPr="00CF5017">
        <w:rPr>
          <w:rFonts w:ascii="Times New Roman" w:eastAsia="宋体" w:hAnsi="Times New Roman" w:cs="Times New Roman"/>
          <w:sz w:val="24"/>
          <w:szCs w:val="24"/>
        </w:rPr>
        <w:t>年欧盟新发布的</w:t>
      </w:r>
      <w:r w:rsidRPr="00CF5017">
        <w:rPr>
          <w:rFonts w:ascii="Times New Roman" w:eastAsia="宋体" w:hAnsi="Times New Roman" w:cs="Times New Roman"/>
          <w:sz w:val="24"/>
          <w:szCs w:val="24"/>
        </w:rPr>
        <w:t xml:space="preserve">(EU) No 3/2014 </w:t>
      </w:r>
      <w:r w:rsidRPr="00CF5017">
        <w:rPr>
          <w:rFonts w:ascii="Times New Roman" w:eastAsia="宋体" w:hAnsi="Times New Roman" w:cs="Times New Roman"/>
          <w:sz w:val="24"/>
          <w:szCs w:val="24"/>
        </w:rPr>
        <w:t>法规，把摩托车的操控性、过弯性能和转向能力要求列入强制性考核要求。为了与国际先进的法规体系接轨，保证驾驶安全，</w:t>
      </w:r>
      <w:r w:rsidR="000A7D8B" w:rsidRPr="000A7D8B">
        <w:rPr>
          <w:rFonts w:ascii="Times New Roman" w:eastAsia="宋体" w:hAnsi="Times New Roman" w:cs="Times New Roman" w:hint="eastAsia"/>
          <w:sz w:val="24"/>
          <w:szCs w:val="24"/>
        </w:rPr>
        <w:t>制定本标准</w:t>
      </w:r>
      <w:r w:rsidR="000A7D8B">
        <w:rPr>
          <w:rFonts w:ascii="Times New Roman" w:eastAsia="宋体" w:hAnsi="Times New Roman" w:cs="Times New Roman" w:hint="eastAsia"/>
          <w:sz w:val="24"/>
          <w:szCs w:val="24"/>
        </w:rPr>
        <w:t>以</w:t>
      </w:r>
      <w:r w:rsidR="000A7D8B" w:rsidRPr="000A7D8B">
        <w:rPr>
          <w:rFonts w:ascii="Times New Roman" w:eastAsia="宋体" w:hAnsi="Times New Roman" w:cs="Times New Roman" w:hint="eastAsia"/>
          <w:sz w:val="24"/>
          <w:szCs w:val="24"/>
        </w:rPr>
        <w:t>保障摩托车的行车安全，提高行业产品安全性能。</w:t>
      </w:r>
      <w:r w:rsidRPr="00CF5017">
        <w:rPr>
          <w:rFonts w:ascii="Times New Roman" w:eastAsia="宋体" w:hAnsi="Times New Roman" w:cs="Times New Roman"/>
          <w:sz w:val="24"/>
          <w:szCs w:val="24"/>
        </w:rPr>
        <w:t>。</w:t>
      </w:r>
    </w:p>
    <w:p w14:paraId="38577705" w14:textId="7057ED24" w:rsidR="00E76275" w:rsidRPr="00B711B9" w:rsidRDefault="00E76275"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工作过程</w:t>
      </w:r>
    </w:p>
    <w:p w14:paraId="1F09D19A" w14:textId="5C40A213" w:rsidR="00DF5167" w:rsidRPr="0027416A" w:rsidRDefault="00AF6EA1" w:rsidP="00B43F05">
      <w:pPr>
        <w:pStyle w:val="a5"/>
        <w:spacing w:line="360" w:lineRule="auto"/>
        <w:ind w:firstLine="480"/>
        <w:jc w:val="left"/>
        <w:rPr>
          <w:rFonts w:ascii="Times New Roman" w:eastAsia="黑体" w:hAnsi="Times New Roman" w:cs="Times New Roman"/>
        </w:rPr>
      </w:pPr>
      <w:r w:rsidRPr="00B711B9">
        <w:rPr>
          <w:rFonts w:ascii="Times New Roman" w:eastAsia="宋体" w:hAnsi="Times New Roman" w:cs="Times New Roman"/>
          <w:sz w:val="24"/>
          <w:szCs w:val="24"/>
        </w:rPr>
        <w:t>标准编制任务下达后</w:t>
      </w:r>
      <w:r w:rsidR="000344AE" w:rsidRPr="00B711B9">
        <w:rPr>
          <w:rFonts w:ascii="Times New Roman" w:eastAsia="宋体" w:hAnsi="Times New Roman" w:cs="Times New Roman"/>
          <w:sz w:val="24"/>
          <w:szCs w:val="24"/>
        </w:rPr>
        <w:t>，</w:t>
      </w:r>
      <w:r w:rsidR="00F16216" w:rsidRPr="00F16216">
        <w:rPr>
          <w:rFonts w:ascii="Times New Roman" w:eastAsia="宋体" w:hAnsi="Times New Roman" w:cs="Times New Roman" w:hint="eastAsia"/>
          <w:sz w:val="24"/>
          <w:szCs w:val="24"/>
        </w:rPr>
        <w:t>天津内燃机研究所（天津摩托车技术中心）</w:t>
      </w:r>
      <w:r w:rsidR="00966A1E">
        <w:rPr>
          <w:rFonts w:ascii="Times New Roman" w:eastAsia="宋体" w:hAnsi="Times New Roman" w:cs="Times New Roman" w:hint="eastAsia"/>
          <w:sz w:val="24"/>
          <w:szCs w:val="24"/>
        </w:rPr>
        <w:t>于</w:t>
      </w:r>
      <w:r w:rsidR="00AA7428" w:rsidRPr="00B711B9">
        <w:rPr>
          <w:rFonts w:ascii="Times New Roman" w:eastAsia="宋体" w:hAnsi="Times New Roman" w:cs="Times New Roman"/>
          <w:sz w:val="24"/>
          <w:szCs w:val="24"/>
        </w:rPr>
        <w:t>202</w:t>
      </w:r>
      <w:r w:rsidR="00F16216">
        <w:rPr>
          <w:rFonts w:ascii="Times New Roman" w:eastAsia="宋体" w:hAnsi="Times New Roman" w:cs="Times New Roman" w:hint="eastAsia"/>
          <w:sz w:val="24"/>
          <w:szCs w:val="24"/>
        </w:rPr>
        <w:t>3</w:t>
      </w:r>
      <w:r w:rsidR="00AA7428" w:rsidRPr="00B711B9">
        <w:rPr>
          <w:rFonts w:ascii="Times New Roman" w:eastAsia="宋体" w:hAnsi="Times New Roman" w:cs="Times New Roman"/>
          <w:sz w:val="24"/>
          <w:szCs w:val="24"/>
        </w:rPr>
        <w:t>年</w:t>
      </w:r>
      <w:r w:rsidR="00F16216">
        <w:rPr>
          <w:rFonts w:ascii="Times New Roman" w:eastAsia="宋体" w:hAnsi="Times New Roman" w:cs="Times New Roman" w:hint="eastAsia"/>
          <w:sz w:val="24"/>
          <w:szCs w:val="24"/>
        </w:rPr>
        <w:t>8</w:t>
      </w:r>
      <w:r w:rsidR="00AA7428" w:rsidRPr="00B711B9">
        <w:rPr>
          <w:rFonts w:ascii="Times New Roman" w:eastAsia="宋体" w:hAnsi="Times New Roman" w:cs="Times New Roman"/>
          <w:sz w:val="24"/>
          <w:szCs w:val="24"/>
        </w:rPr>
        <w:t>月</w:t>
      </w:r>
      <w:r w:rsidR="00966A1E">
        <w:rPr>
          <w:rFonts w:ascii="Times New Roman" w:eastAsia="宋体" w:hAnsi="Times New Roman" w:cs="Times New Roman" w:hint="eastAsia"/>
          <w:sz w:val="24"/>
          <w:szCs w:val="24"/>
        </w:rPr>
        <w:t>召集相关单位</w:t>
      </w:r>
      <w:r w:rsidR="00B87083" w:rsidRPr="00B711B9">
        <w:rPr>
          <w:rFonts w:ascii="Times New Roman" w:eastAsia="宋体" w:hAnsi="Times New Roman" w:cs="Times New Roman"/>
          <w:sz w:val="24"/>
          <w:szCs w:val="24"/>
        </w:rPr>
        <w:t>成立</w:t>
      </w:r>
      <w:r w:rsidR="00966A1E">
        <w:rPr>
          <w:rFonts w:ascii="Times New Roman" w:eastAsia="宋体" w:hAnsi="Times New Roman" w:cs="Times New Roman" w:hint="eastAsia"/>
          <w:sz w:val="24"/>
          <w:szCs w:val="24"/>
        </w:rPr>
        <w:t>了</w:t>
      </w:r>
      <w:r w:rsidR="00966A1E" w:rsidRPr="00B711B9">
        <w:rPr>
          <w:rFonts w:ascii="Times New Roman" w:eastAsia="宋体" w:hAnsi="Times New Roman" w:cs="Times New Roman"/>
          <w:sz w:val="24"/>
          <w:szCs w:val="24"/>
        </w:rPr>
        <w:t>编制组</w:t>
      </w:r>
      <w:r w:rsidR="00B87083" w:rsidRPr="00B711B9">
        <w:rPr>
          <w:rFonts w:ascii="Times New Roman" w:eastAsia="宋体" w:hAnsi="Times New Roman" w:cs="Times New Roman"/>
          <w:sz w:val="24"/>
          <w:szCs w:val="24"/>
        </w:rPr>
        <w:t>，</w:t>
      </w:r>
      <w:r w:rsidR="007E5209" w:rsidRPr="00B711B9">
        <w:rPr>
          <w:rFonts w:ascii="Times New Roman" w:eastAsia="宋体" w:hAnsi="Times New Roman" w:cs="Times New Roman"/>
          <w:sz w:val="24"/>
          <w:szCs w:val="24"/>
        </w:rPr>
        <w:t>对</w:t>
      </w:r>
      <w:r w:rsidR="00CF6D76">
        <w:rPr>
          <w:rFonts w:ascii="Times New Roman" w:eastAsia="宋体" w:hAnsi="Times New Roman" w:cs="Times New Roman" w:hint="eastAsia"/>
          <w:sz w:val="24"/>
          <w:szCs w:val="24"/>
        </w:rPr>
        <w:t>相关的国际法规和国内标准进行调研</w:t>
      </w:r>
      <w:r w:rsidR="00966A1E">
        <w:rPr>
          <w:rFonts w:ascii="Times New Roman" w:eastAsia="宋体" w:hAnsi="Times New Roman" w:cs="Times New Roman" w:hint="eastAsia"/>
          <w:sz w:val="24"/>
          <w:szCs w:val="24"/>
        </w:rPr>
        <w:t>，</w:t>
      </w:r>
      <w:r w:rsidR="007E5209" w:rsidRPr="00B711B9">
        <w:rPr>
          <w:rFonts w:ascii="Times New Roman" w:eastAsia="宋体" w:hAnsi="Times New Roman" w:cs="Times New Roman"/>
          <w:sz w:val="24"/>
          <w:szCs w:val="24"/>
        </w:rPr>
        <w:t>组织召开多次工作会议和技术交流</w:t>
      </w:r>
      <w:r w:rsidR="00966A1E">
        <w:rPr>
          <w:rFonts w:ascii="Times New Roman" w:eastAsia="宋体" w:hAnsi="Times New Roman" w:cs="Times New Roman" w:hint="eastAsia"/>
          <w:sz w:val="24"/>
          <w:szCs w:val="24"/>
        </w:rPr>
        <w:t>，</w:t>
      </w:r>
      <w:r w:rsidR="007E5209" w:rsidRPr="00B711B9">
        <w:rPr>
          <w:rFonts w:ascii="Times New Roman" w:eastAsia="宋体" w:hAnsi="Times New Roman" w:cs="Times New Roman"/>
          <w:sz w:val="24"/>
          <w:szCs w:val="24"/>
        </w:rPr>
        <w:t>并在工作组内部开展技术验证工作，为标准起草工作打下了坚实基础。</w:t>
      </w:r>
      <w:r w:rsidR="004E1F46" w:rsidRPr="00B711B9">
        <w:rPr>
          <w:rFonts w:ascii="Times New Roman" w:eastAsia="宋体" w:hAnsi="Times New Roman" w:cs="Times New Roman"/>
          <w:sz w:val="24"/>
          <w:szCs w:val="24"/>
        </w:rPr>
        <w:t>202</w:t>
      </w:r>
      <w:r w:rsidR="00634531">
        <w:rPr>
          <w:rFonts w:ascii="Times New Roman" w:eastAsia="宋体" w:hAnsi="Times New Roman" w:cs="Times New Roman" w:hint="eastAsia"/>
          <w:sz w:val="24"/>
          <w:szCs w:val="24"/>
        </w:rPr>
        <w:t>4</w:t>
      </w:r>
      <w:r w:rsidR="004E1F46" w:rsidRPr="00B711B9">
        <w:rPr>
          <w:rFonts w:ascii="Times New Roman" w:eastAsia="宋体" w:hAnsi="Times New Roman" w:cs="Times New Roman"/>
          <w:sz w:val="24"/>
          <w:szCs w:val="24"/>
        </w:rPr>
        <w:t>年</w:t>
      </w:r>
      <w:r w:rsidR="00634531">
        <w:rPr>
          <w:rFonts w:ascii="Times New Roman" w:eastAsia="宋体" w:hAnsi="Times New Roman" w:cs="Times New Roman" w:hint="eastAsia"/>
          <w:sz w:val="24"/>
          <w:szCs w:val="24"/>
        </w:rPr>
        <w:t>4</w:t>
      </w:r>
      <w:r w:rsidR="00A44138">
        <w:rPr>
          <w:rFonts w:ascii="Times New Roman" w:eastAsia="宋体" w:hAnsi="Times New Roman" w:cs="Times New Roman"/>
          <w:sz w:val="24"/>
          <w:szCs w:val="24"/>
        </w:rPr>
        <w:t>月</w:t>
      </w:r>
      <w:r w:rsidR="00F73D2B" w:rsidRPr="00B711B9">
        <w:rPr>
          <w:rFonts w:ascii="Times New Roman" w:eastAsia="宋体" w:hAnsi="Times New Roman" w:cs="Times New Roman"/>
          <w:sz w:val="24"/>
          <w:szCs w:val="24"/>
        </w:rPr>
        <w:t>根据前一阶段研究和验证情况完成了标准修订草案，并在工作组内部开展了多轮意见征集与讨论，于</w:t>
      </w:r>
      <w:r w:rsidR="00F73D2B" w:rsidRPr="00B711B9">
        <w:rPr>
          <w:rFonts w:ascii="Times New Roman" w:eastAsia="宋体" w:hAnsi="Times New Roman" w:cs="Times New Roman"/>
          <w:sz w:val="24"/>
          <w:szCs w:val="24"/>
        </w:rPr>
        <w:t>202</w:t>
      </w:r>
      <w:r w:rsidR="00634531">
        <w:rPr>
          <w:rFonts w:ascii="Times New Roman" w:eastAsia="宋体" w:hAnsi="Times New Roman" w:cs="Times New Roman" w:hint="eastAsia"/>
          <w:sz w:val="24"/>
          <w:szCs w:val="24"/>
        </w:rPr>
        <w:t>4</w:t>
      </w:r>
      <w:r w:rsidR="00F73D2B" w:rsidRPr="00B711B9">
        <w:rPr>
          <w:rFonts w:ascii="Times New Roman" w:eastAsia="宋体" w:hAnsi="Times New Roman" w:cs="Times New Roman"/>
          <w:sz w:val="24"/>
          <w:szCs w:val="24"/>
        </w:rPr>
        <w:t>年</w:t>
      </w:r>
      <w:r w:rsidR="00634531">
        <w:rPr>
          <w:rFonts w:ascii="Times New Roman" w:eastAsia="宋体" w:hAnsi="Times New Roman" w:cs="Times New Roman" w:hint="eastAsia"/>
          <w:sz w:val="24"/>
          <w:szCs w:val="24"/>
        </w:rPr>
        <w:t>6</w:t>
      </w:r>
      <w:r w:rsidR="00F73D2B" w:rsidRPr="00B711B9">
        <w:rPr>
          <w:rFonts w:ascii="Times New Roman" w:eastAsia="宋体" w:hAnsi="Times New Roman" w:cs="Times New Roman"/>
          <w:sz w:val="24"/>
          <w:szCs w:val="24"/>
        </w:rPr>
        <w:t>月形成</w:t>
      </w:r>
      <w:r w:rsidR="00954947" w:rsidRPr="00B711B9">
        <w:rPr>
          <w:rFonts w:ascii="Times New Roman" w:eastAsia="宋体" w:hAnsi="Times New Roman" w:cs="Times New Roman"/>
          <w:sz w:val="24"/>
          <w:szCs w:val="24"/>
        </w:rPr>
        <w:t>了</w:t>
      </w:r>
      <w:r w:rsidR="00F73D2B" w:rsidRPr="00B711B9">
        <w:rPr>
          <w:rFonts w:ascii="Times New Roman" w:eastAsia="宋体" w:hAnsi="Times New Roman" w:cs="Times New Roman"/>
          <w:sz w:val="24"/>
          <w:szCs w:val="24"/>
        </w:rPr>
        <w:t>标准征求意见稿。</w:t>
      </w:r>
    </w:p>
    <w:p w14:paraId="2077587E" w14:textId="2AFA255D" w:rsidR="00954947" w:rsidRPr="00B711B9" w:rsidRDefault="00954947" w:rsidP="008049AE">
      <w:pPr>
        <w:pStyle w:val="a5"/>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标准编制原则和主要</w:t>
      </w:r>
      <w:r w:rsidR="00C115C2" w:rsidRPr="00B711B9">
        <w:rPr>
          <w:rFonts w:ascii="Times New Roman" w:eastAsia="黑体" w:hAnsi="Times New Roman" w:cs="Times New Roman"/>
          <w:sz w:val="24"/>
          <w:szCs w:val="24"/>
        </w:rPr>
        <w:t>技术</w:t>
      </w:r>
      <w:r w:rsidRPr="00B711B9">
        <w:rPr>
          <w:rFonts w:ascii="Times New Roman" w:eastAsia="黑体" w:hAnsi="Times New Roman" w:cs="Times New Roman"/>
          <w:sz w:val="24"/>
          <w:szCs w:val="24"/>
        </w:rPr>
        <w:t>内容</w:t>
      </w:r>
    </w:p>
    <w:p w14:paraId="7393679F" w14:textId="2BEAAFD0" w:rsidR="00C115C2" w:rsidRPr="00B711B9" w:rsidRDefault="00203E2A" w:rsidP="00203E2A">
      <w:pPr>
        <w:pStyle w:val="a5"/>
        <w:numPr>
          <w:ilvl w:val="1"/>
          <w:numId w:val="1"/>
        </w:numPr>
        <w:spacing w:line="360" w:lineRule="auto"/>
        <w:ind w:firstLineChars="0"/>
        <w:jc w:val="left"/>
        <w:rPr>
          <w:rFonts w:ascii="Times New Roman" w:eastAsia="黑体" w:hAnsi="Times New Roman" w:cs="Times New Roman"/>
          <w:sz w:val="24"/>
          <w:szCs w:val="24"/>
        </w:rPr>
      </w:pPr>
      <w:r w:rsidRPr="00203E2A">
        <w:rPr>
          <w:rFonts w:ascii="Times New Roman" w:eastAsia="黑体" w:hAnsi="Times New Roman" w:cs="Times New Roman" w:hint="eastAsia"/>
          <w:sz w:val="24"/>
          <w:szCs w:val="24"/>
        </w:rPr>
        <w:t>标准编制原则</w:t>
      </w:r>
    </w:p>
    <w:p w14:paraId="78ECABEC" w14:textId="11A9B602" w:rsidR="004018E7" w:rsidRDefault="004032D4" w:rsidP="004032D4">
      <w:pPr>
        <w:spacing w:line="360" w:lineRule="auto"/>
        <w:ind w:firstLineChars="200" w:firstLine="480"/>
        <w:rPr>
          <w:rFonts w:ascii="Times New Roman" w:eastAsia="宋体" w:hAnsi="Times New Roman" w:cs="Times New Roman"/>
          <w:sz w:val="24"/>
          <w:szCs w:val="24"/>
        </w:rPr>
      </w:pPr>
      <w:r w:rsidRPr="004032D4">
        <w:rPr>
          <w:rFonts w:ascii="Times New Roman" w:eastAsia="宋体" w:hAnsi="Times New Roman" w:cs="Times New Roman" w:hint="eastAsia"/>
          <w:sz w:val="24"/>
          <w:szCs w:val="24"/>
        </w:rPr>
        <w:lastRenderedPageBreak/>
        <w:t>本标准根据《中国摩托车商会团体标准管理办法》，并按照</w:t>
      </w:r>
      <w:r w:rsidRPr="004032D4">
        <w:rPr>
          <w:rFonts w:ascii="Times New Roman" w:eastAsia="宋体" w:hAnsi="Times New Roman" w:cs="Times New Roman"/>
          <w:sz w:val="24"/>
          <w:szCs w:val="24"/>
        </w:rPr>
        <w:t xml:space="preserve"> GB/T 1.1-2020</w:t>
      </w:r>
      <w:r w:rsidRPr="004032D4">
        <w:rPr>
          <w:rFonts w:ascii="Times New Roman" w:eastAsia="宋体" w:hAnsi="Times New Roman" w:cs="Times New Roman"/>
          <w:sz w:val="24"/>
          <w:szCs w:val="24"/>
        </w:rPr>
        <w:t>《标准化工作导则</w:t>
      </w:r>
      <w:r w:rsidRPr="004032D4">
        <w:rPr>
          <w:rFonts w:ascii="Times New Roman" w:eastAsia="宋体" w:hAnsi="Times New Roman" w:cs="Times New Roman"/>
          <w:sz w:val="24"/>
          <w:szCs w:val="24"/>
        </w:rPr>
        <w:t xml:space="preserve"> </w:t>
      </w:r>
      <w:r w:rsidRPr="004032D4">
        <w:rPr>
          <w:rFonts w:ascii="Times New Roman" w:eastAsia="宋体" w:hAnsi="Times New Roman" w:cs="Times New Roman"/>
          <w:sz w:val="24"/>
          <w:szCs w:val="24"/>
        </w:rPr>
        <w:t>第</w:t>
      </w:r>
      <w:r w:rsidRPr="004032D4">
        <w:rPr>
          <w:rFonts w:ascii="Times New Roman" w:eastAsia="宋体" w:hAnsi="Times New Roman" w:cs="Times New Roman"/>
          <w:sz w:val="24"/>
          <w:szCs w:val="24"/>
        </w:rPr>
        <w:t>1</w:t>
      </w:r>
      <w:r w:rsidRPr="004032D4">
        <w:rPr>
          <w:rFonts w:ascii="Times New Roman" w:eastAsia="宋体" w:hAnsi="Times New Roman" w:cs="Times New Roman"/>
          <w:sz w:val="24"/>
          <w:szCs w:val="24"/>
        </w:rPr>
        <w:t>部分标准化文件的结构和起草规则》规定的格式编写</w:t>
      </w:r>
      <w:r w:rsidR="007D0557" w:rsidRPr="00B711B9">
        <w:rPr>
          <w:rFonts w:ascii="Times New Roman" w:eastAsia="宋体" w:hAnsi="Times New Roman" w:cs="Times New Roman"/>
          <w:sz w:val="24"/>
          <w:szCs w:val="24"/>
        </w:rPr>
        <w:t>。</w:t>
      </w:r>
    </w:p>
    <w:p w14:paraId="09F9A67B" w14:textId="061A9D45" w:rsidR="004032D4" w:rsidRPr="00B711B9" w:rsidRDefault="004032D4" w:rsidP="004032D4">
      <w:pPr>
        <w:spacing w:line="360" w:lineRule="auto"/>
        <w:ind w:firstLineChars="200" w:firstLine="480"/>
        <w:rPr>
          <w:rFonts w:ascii="Times New Roman" w:eastAsia="宋体" w:hAnsi="Times New Roman" w:cs="Times New Roman"/>
          <w:sz w:val="24"/>
          <w:szCs w:val="24"/>
        </w:rPr>
      </w:pPr>
      <w:r w:rsidRPr="004032D4">
        <w:rPr>
          <w:rFonts w:ascii="Times New Roman" w:eastAsia="宋体" w:hAnsi="Times New Roman" w:cs="Times New Roman" w:hint="eastAsia"/>
          <w:sz w:val="24"/>
          <w:szCs w:val="24"/>
        </w:rPr>
        <w:t>本标准的编制，参考吸收了已有国内外相关标准，并结合行业发展趋势，完善了</w:t>
      </w:r>
      <w:r w:rsidR="00540CCE" w:rsidRPr="00540CCE">
        <w:rPr>
          <w:rFonts w:ascii="Times New Roman" w:eastAsia="宋体" w:hAnsi="Times New Roman" w:cs="Times New Roman" w:hint="eastAsia"/>
          <w:sz w:val="24"/>
          <w:szCs w:val="24"/>
        </w:rPr>
        <w:t>摩托车的操控性、过弯性能和转向能力</w:t>
      </w:r>
      <w:r w:rsidRPr="004032D4">
        <w:rPr>
          <w:rFonts w:ascii="Times New Roman" w:eastAsia="宋体" w:hAnsi="Times New Roman" w:cs="Times New Roman" w:hint="eastAsia"/>
          <w:sz w:val="24"/>
          <w:szCs w:val="24"/>
        </w:rPr>
        <w:t>相关技术要求。</w:t>
      </w:r>
    </w:p>
    <w:p w14:paraId="36861825" w14:textId="2A5F49E9" w:rsidR="007D0557" w:rsidRPr="00B711B9" w:rsidRDefault="007D0557"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本标准主要定义了</w:t>
      </w:r>
      <w:r w:rsidR="00922680" w:rsidRPr="00922680">
        <w:rPr>
          <w:rFonts w:ascii="Times New Roman" w:eastAsia="宋体" w:hAnsi="Times New Roman" w:cs="Times New Roman" w:hint="eastAsia"/>
          <w:sz w:val="24"/>
          <w:szCs w:val="24"/>
        </w:rPr>
        <w:t>摩托车的操控性、过弯性能和转向能力</w:t>
      </w:r>
      <w:r w:rsidR="00922680">
        <w:rPr>
          <w:rFonts w:ascii="Times New Roman" w:eastAsia="宋体" w:hAnsi="Times New Roman" w:cs="Times New Roman" w:hint="eastAsia"/>
          <w:sz w:val="24"/>
          <w:szCs w:val="24"/>
        </w:rPr>
        <w:t>的术语和定义、</w:t>
      </w:r>
      <w:r w:rsidR="00203E2A">
        <w:rPr>
          <w:rFonts w:ascii="Times New Roman" w:eastAsia="宋体" w:hAnsi="Times New Roman" w:cs="Times New Roman"/>
          <w:sz w:val="24"/>
          <w:szCs w:val="24"/>
        </w:rPr>
        <w:t>技术</w:t>
      </w:r>
      <w:r w:rsidR="00922680">
        <w:rPr>
          <w:rFonts w:ascii="Times New Roman" w:eastAsia="宋体" w:hAnsi="Times New Roman" w:cs="Times New Roman" w:hint="eastAsia"/>
          <w:sz w:val="24"/>
          <w:szCs w:val="24"/>
        </w:rPr>
        <w:t>要求</w:t>
      </w:r>
      <w:r w:rsidR="00B77B73" w:rsidRPr="00B711B9">
        <w:rPr>
          <w:rFonts w:ascii="Times New Roman" w:eastAsia="宋体" w:hAnsi="Times New Roman" w:cs="Times New Roman"/>
          <w:sz w:val="24"/>
          <w:szCs w:val="24"/>
        </w:rPr>
        <w:t>、试验</w:t>
      </w:r>
      <w:r w:rsidR="00922680">
        <w:rPr>
          <w:rFonts w:ascii="Times New Roman" w:eastAsia="宋体" w:hAnsi="Times New Roman" w:cs="Times New Roman" w:hint="eastAsia"/>
          <w:sz w:val="24"/>
          <w:szCs w:val="24"/>
        </w:rPr>
        <w:t>方法</w:t>
      </w:r>
      <w:r w:rsidR="00B77B73" w:rsidRPr="00B711B9">
        <w:rPr>
          <w:rFonts w:ascii="Times New Roman" w:eastAsia="宋体" w:hAnsi="Times New Roman" w:cs="Times New Roman"/>
          <w:sz w:val="24"/>
          <w:szCs w:val="24"/>
        </w:rPr>
        <w:t>。</w:t>
      </w:r>
    </w:p>
    <w:p w14:paraId="6C22CC6B" w14:textId="0674486A" w:rsidR="00B77B73" w:rsidRPr="00B711B9" w:rsidRDefault="00B77B73" w:rsidP="00CB76E4">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技术内容主要以欧规</w:t>
      </w:r>
      <w:r w:rsidR="00292C8F" w:rsidRPr="00292C8F">
        <w:rPr>
          <w:rFonts w:ascii="Times New Roman" w:eastAsia="宋体" w:hAnsi="Times New Roman" w:cs="Times New Roman"/>
          <w:sz w:val="24"/>
          <w:szCs w:val="24"/>
        </w:rPr>
        <w:t xml:space="preserve">(EU) No 3/2014 </w:t>
      </w:r>
      <w:r w:rsidRPr="00B711B9">
        <w:rPr>
          <w:rFonts w:ascii="Times New Roman" w:eastAsia="宋体" w:hAnsi="Times New Roman" w:cs="Times New Roman"/>
          <w:sz w:val="24"/>
          <w:szCs w:val="24"/>
        </w:rPr>
        <w:t>为基础，同时参照</w:t>
      </w:r>
      <w:r w:rsidR="00292C8F" w:rsidRPr="00292C8F">
        <w:rPr>
          <w:rFonts w:ascii="Times New Roman" w:eastAsia="宋体" w:hAnsi="Times New Roman" w:cs="Times New Roman"/>
          <w:sz w:val="24"/>
          <w:szCs w:val="24"/>
        </w:rPr>
        <w:t xml:space="preserve">GB_T 41600-2022 </w:t>
      </w:r>
      <w:r w:rsidR="00292C8F">
        <w:rPr>
          <w:rFonts w:ascii="Times New Roman" w:eastAsia="宋体" w:hAnsi="Times New Roman" w:cs="Times New Roman"/>
          <w:sz w:val="24"/>
          <w:szCs w:val="24"/>
        </w:rPr>
        <w:t>《</w:t>
      </w:r>
      <w:r w:rsidR="00292C8F" w:rsidRPr="00292C8F">
        <w:rPr>
          <w:rFonts w:ascii="Times New Roman" w:eastAsia="宋体" w:hAnsi="Times New Roman" w:cs="Times New Roman"/>
          <w:sz w:val="24"/>
          <w:szCs w:val="24"/>
        </w:rPr>
        <w:t>汽车直线行驶稳定性试验方法</w:t>
      </w:r>
      <w:r w:rsidR="001718A2">
        <w:rPr>
          <w:rFonts w:ascii="Times New Roman" w:eastAsia="宋体" w:hAnsi="Times New Roman" w:cs="Times New Roman"/>
          <w:sz w:val="24"/>
          <w:szCs w:val="24"/>
        </w:rPr>
        <w:t>》、</w:t>
      </w:r>
      <w:r w:rsidR="001718A2" w:rsidRPr="001718A2">
        <w:rPr>
          <w:rFonts w:ascii="Times New Roman" w:eastAsia="宋体" w:hAnsi="Times New Roman" w:cs="Times New Roman"/>
          <w:sz w:val="24"/>
          <w:szCs w:val="24"/>
        </w:rPr>
        <w:t xml:space="preserve">GBT 6323-2014 </w:t>
      </w:r>
      <w:r w:rsidR="001718A2">
        <w:rPr>
          <w:rFonts w:ascii="Times New Roman" w:eastAsia="宋体" w:hAnsi="Times New Roman" w:cs="Times New Roman"/>
          <w:sz w:val="24"/>
          <w:szCs w:val="24"/>
        </w:rPr>
        <w:t>《</w:t>
      </w:r>
      <w:r w:rsidR="001718A2" w:rsidRPr="001718A2">
        <w:rPr>
          <w:rFonts w:ascii="Times New Roman" w:eastAsia="宋体" w:hAnsi="Times New Roman" w:cs="Times New Roman"/>
          <w:sz w:val="24"/>
          <w:szCs w:val="24"/>
        </w:rPr>
        <w:t>汽车操纵稳定性试验方法</w:t>
      </w:r>
      <w:r w:rsidR="001718A2">
        <w:rPr>
          <w:rFonts w:ascii="Times New Roman" w:eastAsia="宋体" w:hAnsi="Times New Roman" w:cs="Times New Roman"/>
          <w:sz w:val="24"/>
          <w:szCs w:val="24"/>
        </w:rPr>
        <w:t>》</w:t>
      </w:r>
      <w:r w:rsidR="00D44F4F">
        <w:rPr>
          <w:rFonts w:ascii="Times New Roman" w:eastAsia="宋体" w:hAnsi="Times New Roman" w:cs="Times New Roman"/>
          <w:sz w:val="24"/>
          <w:szCs w:val="24"/>
        </w:rPr>
        <w:t>等</w:t>
      </w:r>
      <w:r w:rsidRPr="00B711B9">
        <w:rPr>
          <w:rFonts w:ascii="Times New Roman" w:eastAsia="宋体" w:hAnsi="Times New Roman" w:cs="Times New Roman"/>
          <w:sz w:val="24"/>
          <w:szCs w:val="24"/>
        </w:rPr>
        <w:t>标准。</w:t>
      </w:r>
      <w:r w:rsidR="00022E9B" w:rsidRPr="00B711B9">
        <w:rPr>
          <w:rFonts w:ascii="Times New Roman" w:eastAsia="宋体" w:hAnsi="Times New Roman" w:cs="Times New Roman"/>
          <w:sz w:val="24"/>
          <w:szCs w:val="24"/>
        </w:rPr>
        <w:t>在标准前期研究过程中，确定了</w:t>
      </w:r>
      <w:r w:rsidR="0018502B" w:rsidRPr="001E12E1">
        <w:rPr>
          <w:rFonts w:ascii="Times New Roman" w:eastAsia="宋体" w:hAnsi="Times New Roman" w:cs="Times New Roman" w:hint="eastAsia"/>
          <w:sz w:val="24"/>
          <w:szCs w:val="24"/>
        </w:rPr>
        <w:t>摩托车的行驶过程转弯能力要求和测试方法、车轮差速性能、倒挡配置</w:t>
      </w:r>
      <w:r w:rsidR="00384E7E">
        <w:rPr>
          <w:rFonts w:ascii="Times New Roman" w:eastAsia="宋体" w:hAnsi="Times New Roman" w:cs="Times New Roman"/>
          <w:sz w:val="24"/>
          <w:szCs w:val="24"/>
        </w:rPr>
        <w:t>定</w:t>
      </w:r>
      <w:r w:rsidR="00022E9B" w:rsidRPr="00B711B9">
        <w:rPr>
          <w:rFonts w:ascii="Times New Roman" w:eastAsia="宋体" w:hAnsi="Times New Roman" w:cs="Times New Roman"/>
          <w:sz w:val="24"/>
          <w:szCs w:val="24"/>
        </w:rPr>
        <w:t>等技术内容。</w:t>
      </w:r>
    </w:p>
    <w:p w14:paraId="61D57997" w14:textId="55A674B7" w:rsidR="00022E9B" w:rsidRPr="00B711B9" w:rsidRDefault="00022E9B"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适用范围</w:t>
      </w:r>
    </w:p>
    <w:p w14:paraId="127EC942" w14:textId="7FBE41C2" w:rsidR="00E22E5B" w:rsidRPr="00B711B9" w:rsidRDefault="0018502B" w:rsidP="0018502B">
      <w:pPr>
        <w:pStyle w:val="a5"/>
        <w:spacing w:line="360" w:lineRule="auto"/>
        <w:ind w:firstLine="480"/>
        <w:rPr>
          <w:rFonts w:ascii="Times New Roman" w:eastAsia="宋体" w:hAnsi="Times New Roman" w:cs="Times New Roman"/>
          <w:sz w:val="24"/>
          <w:szCs w:val="24"/>
        </w:rPr>
      </w:pPr>
      <w:r w:rsidRPr="0018502B">
        <w:rPr>
          <w:rFonts w:ascii="Times New Roman" w:eastAsia="宋体" w:hAnsi="Times New Roman" w:cs="Times New Roman" w:hint="eastAsia"/>
          <w:sz w:val="24"/>
          <w:szCs w:val="24"/>
        </w:rPr>
        <w:t>本文件规定了摩托车的操控性、过弯性能和转向能力的基本安全要求和试验方法</w:t>
      </w:r>
      <w:r w:rsidR="00E22E5B" w:rsidRPr="00B711B9">
        <w:rPr>
          <w:rFonts w:ascii="Times New Roman" w:eastAsia="宋体" w:hAnsi="Times New Roman" w:cs="Times New Roman"/>
          <w:sz w:val="24"/>
          <w:szCs w:val="24"/>
        </w:rPr>
        <w:t>。</w:t>
      </w:r>
    </w:p>
    <w:p w14:paraId="1B157701" w14:textId="09C27ED7" w:rsidR="00E22E5B" w:rsidRPr="00B711B9" w:rsidRDefault="001F6A0D" w:rsidP="001F6A0D">
      <w:pPr>
        <w:pStyle w:val="a5"/>
        <w:spacing w:line="360" w:lineRule="auto"/>
        <w:ind w:firstLine="480"/>
        <w:jc w:val="left"/>
        <w:rPr>
          <w:rFonts w:ascii="Times New Roman" w:eastAsia="宋体" w:hAnsi="Times New Roman" w:cs="Times New Roman"/>
          <w:sz w:val="24"/>
          <w:szCs w:val="24"/>
        </w:rPr>
      </w:pPr>
      <w:r w:rsidRPr="001F6A0D">
        <w:rPr>
          <w:rFonts w:ascii="Times New Roman" w:eastAsia="宋体" w:hAnsi="Times New Roman" w:cs="Times New Roman" w:hint="eastAsia"/>
          <w:sz w:val="24"/>
          <w:szCs w:val="24"/>
        </w:rPr>
        <w:t>本文件适用于摩托车和轻便摩托车</w:t>
      </w:r>
      <w:r w:rsidR="00022E9B" w:rsidRPr="00B711B9">
        <w:rPr>
          <w:rFonts w:ascii="Times New Roman" w:eastAsia="宋体" w:hAnsi="Times New Roman" w:cs="Times New Roman"/>
          <w:sz w:val="24"/>
          <w:szCs w:val="24"/>
        </w:rPr>
        <w:t>。</w:t>
      </w:r>
    </w:p>
    <w:p w14:paraId="34B283B4" w14:textId="77777777" w:rsidR="00E22E5B" w:rsidRPr="00B711B9" w:rsidRDefault="00E22E5B"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标准总体框架</w:t>
      </w:r>
    </w:p>
    <w:p w14:paraId="36D70CE8" w14:textId="0588AB71" w:rsidR="002735F7" w:rsidRPr="00B711B9" w:rsidRDefault="00D752FA" w:rsidP="008049AE">
      <w:pPr>
        <w:pStyle w:val="a5"/>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sidR="002A2093" w:rsidRPr="00B711B9">
        <w:rPr>
          <w:rFonts w:ascii="Times New Roman" w:eastAsia="宋体" w:hAnsi="Times New Roman" w:cs="Times New Roman"/>
          <w:sz w:val="24"/>
          <w:szCs w:val="24"/>
        </w:rPr>
        <w:t>标准包括</w:t>
      </w:r>
      <w:r w:rsidR="00E37D2E" w:rsidRPr="00E37D2E">
        <w:rPr>
          <w:rFonts w:ascii="Times New Roman" w:eastAsia="宋体" w:hAnsi="Times New Roman" w:cs="Times New Roman"/>
          <w:sz w:val="24"/>
          <w:szCs w:val="24"/>
        </w:rPr>
        <w:t>术语和定义</w:t>
      </w:r>
      <w:r w:rsidR="00E25DD8" w:rsidRPr="00B711B9">
        <w:rPr>
          <w:rFonts w:ascii="Times New Roman" w:eastAsia="宋体" w:hAnsi="Times New Roman" w:cs="Times New Roman"/>
          <w:sz w:val="24"/>
          <w:szCs w:val="24"/>
        </w:rPr>
        <w:t>、</w:t>
      </w:r>
      <w:r w:rsidR="00E37D2E" w:rsidRPr="00E37D2E">
        <w:rPr>
          <w:rFonts w:ascii="Times New Roman" w:eastAsia="宋体" w:hAnsi="Times New Roman" w:cs="Times New Roman"/>
          <w:sz w:val="24"/>
          <w:szCs w:val="24"/>
        </w:rPr>
        <w:t>技术要求</w:t>
      </w:r>
      <w:r w:rsidR="00E37D2E">
        <w:rPr>
          <w:rFonts w:ascii="Times New Roman" w:eastAsia="宋体" w:hAnsi="Times New Roman" w:cs="Times New Roman"/>
          <w:sz w:val="24"/>
          <w:szCs w:val="24"/>
        </w:rPr>
        <w:t>、</w:t>
      </w:r>
      <w:r w:rsidR="002A2093" w:rsidRPr="00B711B9">
        <w:rPr>
          <w:rFonts w:ascii="Times New Roman" w:eastAsia="宋体" w:hAnsi="Times New Roman" w:cs="Times New Roman"/>
          <w:sz w:val="24"/>
          <w:szCs w:val="24"/>
        </w:rPr>
        <w:t>试验</w:t>
      </w:r>
      <w:r w:rsidR="00E37D2E">
        <w:rPr>
          <w:rFonts w:ascii="Times New Roman" w:eastAsia="宋体" w:hAnsi="Times New Roman" w:cs="Times New Roman" w:hint="eastAsia"/>
          <w:sz w:val="24"/>
          <w:szCs w:val="24"/>
        </w:rPr>
        <w:t>方法</w:t>
      </w:r>
      <w:r w:rsidR="00E25DD8" w:rsidRPr="00B711B9">
        <w:rPr>
          <w:rFonts w:ascii="Times New Roman" w:eastAsia="宋体" w:hAnsi="Times New Roman" w:cs="Times New Roman"/>
          <w:sz w:val="24"/>
          <w:szCs w:val="24"/>
        </w:rPr>
        <w:t>等相关内容。</w:t>
      </w:r>
    </w:p>
    <w:p w14:paraId="784AFE31" w14:textId="0949EF27" w:rsidR="002735F7" w:rsidRDefault="002735F7" w:rsidP="008049AE">
      <w:pPr>
        <w:pStyle w:val="a5"/>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试验循环</w:t>
      </w:r>
      <w:r w:rsidR="00FD3C68">
        <w:rPr>
          <w:rFonts w:ascii="Times New Roman" w:eastAsia="黑体" w:hAnsi="Times New Roman" w:cs="Times New Roman"/>
          <w:sz w:val="24"/>
          <w:szCs w:val="24"/>
        </w:rPr>
        <w:t>过程</w:t>
      </w:r>
    </w:p>
    <w:p w14:paraId="3F750E11" w14:textId="77777777" w:rsidR="002520A8" w:rsidRPr="002520A8" w:rsidRDefault="0025054E" w:rsidP="002520A8">
      <w:pPr>
        <w:pStyle w:val="a5"/>
        <w:spacing w:line="360" w:lineRule="auto"/>
        <w:ind w:left="360" w:firstLine="480"/>
        <w:jc w:val="left"/>
        <w:rPr>
          <w:rFonts w:ascii="Times New Roman" w:eastAsia="宋体" w:hAnsi="Times New Roman" w:cs="Times New Roman"/>
          <w:sz w:val="24"/>
          <w:szCs w:val="24"/>
        </w:rPr>
      </w:pPr>
      <w:r w:rsidRPr="0025054E">
        <w:rPr>
          <w:rFonts w:ascii="Times New Roman" w:eastAsia="宋体" w:hAnsi="Times New Roman" w:cs="Times New Roman" w:hint="eastAsia"/>
          <w:sz w:val="24"/>
          <w:szCs w:val="24"/>
        </w:rPr>
        <w:t>本标准基于</w:t>
      </w:r>
      <w:r w:rsidR="002520A8" w:rsidRPr="002520A8">
        <w:rPr>
          <w:rFonts w:ascii="Times New Roman" w:eastAsia="宋体" w:hAnsi="Times New Roman" w:cs="Times New Roman"/>
          <w:sz w:val="24"/>
          <w:szCs w:val="24"/>
        </w:rPr>
        <w:t>COMMISSION DELEGATED REGULATION (EU) No 3/2014</w:t>
      </w:r>
    </w:p>
    <w:p w14:paraId="24B94378" w14:textId="1BFBC456" w:rsidR="0025054E" w:rsidRPr="0025054E" w:rsidRDefault="002520A8" w:rsidP="002520A8">
      <w:pPr>
        <w:pStyle w:val="a5"/>
        <w:spacing w:line="360" w:lineRule="auto"/>
        <w:ind w:left="360" w:firstLineChars="0" w:firstLine="0"/>
        <w:jc w:val="left"/>
        <w:rPr>
          <w:rFonts w:ascii="Times New Roman" w:eastAsia="宋体" w:hAnsi="Times New Roman" w:cs="Times New Roman"/>
          <w:sz w:val="24"/>
          <w:szCs w:val="24"/>
        </w:rPr>
      </w:pPr>
      <w:r w:rsidRPr="002520A8">
        <w:rPr>
          <w:rFonts w:ascii="Times New Roman" w:eastAsia="宋体" w:hAnsi="Times New Roman" w:cs="Times New Roman"/>
          <w:sz w:val="24"/>
          <w:szCs w:val="24"/>
        </w:rPr>
        <w:t>of 24 October 2013</w:t>
      </w:r>
      <w:r w:rsidRPr="002520A8">
        <w:rPr>
          <w:rFonts w:ascii="Times New Roman" w:eastAsia="宋体" w:hAnsi="Times New Roman" w:cs="Times New Roman"/>
          <w:sz w:val="24"/>
          <w:szCs w:val="24"/>
        </w:rPr>
        <w:t xml:space="preserve"> </w:t>
      </w:r>
      <w:r w:rsidR="005E15BA">
        <w:rPr>
          <w:rFonts w:ascii="Times New Roman" w:eastAsia="宋体" w:hAnsi="Times New Roman" w:cs="Times New Roman" w:hint="eastAsia"/>
          <w:sz w:val="24"/>
          <w:szCs w:val="24"/>
        </w:rPr>
        <w:t xml:space="preserve"> </w:t>
      </w:r>
      <w:r w:rsidR="00A11545">
        <w:rPr>
          <w:rFonts w:ascii="Times New Roman" w:eastAsia="宋体" w:hAnsi="Times New Roman" w:cs="Times New Roman" w:hint="eastAsia"/>
          <w:sz w:val="24"/>
          <w:szCs w:val="24"/>
        </w:rPr>
        <w:t xml:space="preserve"> </w:t>
      </w:r>
      <w:r w:rsidR="00A220B6" w:rsidRPr="00A220B6">
        <w:rPr>
          <w:rFonts w:ascii="Times New Roman" w:eastAsia="宋体" w:hAnsi="Times New Roman" w:cs="Times New Roman"/>
          <w:sz w:val="24"/>
          <w:szCs w:val="24"/>
        </w:rPr>
        <w:t>Annex</w:t>
      </w:r>
      <w:r w:rsidR="00A220B6">
        <w:rPr>
          <w:rFonts w:ascii="Times New Roman" w:eastAsia="宋体" w:hAnsi="Times New Roman" w:cs="Times New Roman" w:hint="eastAsia"/>
          <w:sz w:val="24"/>
          <w:szCs w:val="24"/>
        </w:rPr>
        <w:t xml:space="preserve"> </w:t>
      </w:r>
      <w:r w:rsidR="00A220B6" w:rsidRPr="00A220B6">
        <w:rPr>
          <w:rFonts w:ascii="Times New Roman" w:eastAsia="宋体" w:hAnsi="Times New Roman" w:cs="Times New Roman"/>
          <w:sz w:val="24"/>
          <w:szCs w:val="24"/>
        </w:rPr>
        <w:t xml:space="preserve">Annex </w:t>
      </w:r>
      <w:r w:rsidR="0052036F" w:rsidRPr="0052036F">
        <w:rPr>
          <w:rFonts w:ascii="Times New Roman" w:eastAsia="宋体" w:hAnsi="Times New Roman" w:cs="Times New Roman"/>
          <w:sz w:val="24"/>
          <w:szCs w:val="24"/>
        </w:rPr>
        <w:t>XIV</w:t>
      </w:r>
      <w:r w:rsidR="0025054E" w:rsidRPr="0025054E">
        <w:rPr>
          <w:rFonts w:ascii="Times New Roman" w:eastAsia="宋体" w:hAnsi="Times New Roman" w:cs="Times New Roman"/>
          <w:sz w:val="24"/>
          <w:szCs w:val="24"/>
        </w:rPr>
        <w:t>，规定了多方面的技术要求和检验方法，主要</w:t>
      </w:r>
      <w:r w:rsidR="0025054E">
        <w:rPr>
          <w:rFonts w:ascii="Times New Roman" w:eastAsia="宋体" w:hAnsi="Times New Roman" w:cs="Times New Roman"/>
          <w:sz w:val="24"/>
          <w:szCs w:val="24"/>
        </w:rPr>
        <w:t>对</w:t>
      </w:r>
      <w:r w:rsidR="00FA40F1" w:rsidRPr="00FA40F1">
        <w:rPr>
          <w:rFonts w:ascii="Times New Roman" w:eastAsia="宋体" w:hAnsi="Times New Roman" w:cs="Times New Roman" w:hint="eastAsia"/>
          <w:sz w:val="24"/>
          <w:szCs w:val="24"/>
        </w:rPr>
        <w:t>摩托车的操控性、过弯性能和转向能力</w:t>
      </w:r>
      <w:r w:rsidR="0025054E" w:rsidRPr="0025054E">
        <w:rPr>
          <w:rFonts w:ascii="Times New Roman" w:eastAsia="宋体" w:hAnsi="Times New Roman" w:cs="Times New Roman"/>
          <w:sz w:val="24"/>
          <w:szCs w:val="24"/>
        </w:rPr>
        <w:t>等方面</w:t>
      </w:r>
      <w:r w:rsidR="00512EFE">
        <w:rPr>
          <w:rFonts w:ascii="Times New Roman" w:eastAsia="宋体" w:hAnsi="Times New Roman" w:cs="Times New Roman" w:hint="eastAsia"/>
          <w:sz w:val="24"/>
          <w:szCs w:val="24"/>
        </w:rPr>
        <w:t>提出了</w:t>
      </w:r>
      <w:r w:rsidR="00512EFE">
        <w:rPr>
          <w:rFonts w:ascii="Times New Roman" w:eastAsia="宋体" w:hAnsi="Times New Roman" w:cs="Times New Roman"/>
          <w:sz w:val="24"/>
          <w:szCs w:val="24"/>
        </w:rPr>
        <w:t>要求和试验方法</w:t>
      </w:r>
      <w:r w:rsidR="0025054E" w:rsidRPr="0025054E">
        <w:rPr>
          <w:rFonts w:ascii="Times New Roman" w:eastAsia="宋体" w:hAnsi="Times New Roman" w:cs="Times New Roman"/>
          <w:sz w:val="24"/>
          <w:szCs w:val="24"/>
        </w:rPr>
        <w:t>。</w:t>
      </w:r>
      <w:bookmarkStart w:id="0" w:name="_GoBack"/>
      <w:bookmarkEnd w:id="0"/>
    </w:p>
    <w:p w14:paraId="7DE2E04D" w14:textId="0A83AC08" w:rsidR="004A2838" w:rsidRPr="002D2744" w:rsidRDefault="00AF182E" w:rsidP="008049AE">
      <w:pPr>
        <w:pStyle w:val="a5"/>
        <w:numPr>
          <w:ilvl w:val="0"/>
          <w:numId w:val="1"/>
        </w:numPr>
        <w:spacing w:line="360" w:lineRule="auto"/>
        <w:ind w:firstLineChars="0"/>
        <w:jc w:val="left"/>
        <w:rPr>
          <w:rFonts w:ascii="Times New Roman" w:eastAsia="黑体" w:hAnsi="Times New Roman" w:cs="Times New Roman"/>
          <w:sz w:val="24"/>
          <w:szCs w:val="24"/>
        </w:rPr>
      </w:pPr>
      <w:r w:rsidRPr="002D2744">
        <w:rPr>
          <w:rFonts w:ascii="Times New Roman" w:eastAsia="黑体" w:hAnsi="Times New Roman" w:cs="Times New Roman"/>
          <w:sz w:val="24"/>
          <w:szCs w:val="24"/>
        </w:rPr>
        <w:t>主要试验（或）验证情况分析</w:t>
      </w:r>
    </w:p>
    <w:p w14:paraId="786B6F57" w14:textId="4A31803E" w:rsidR="00AF182E" w:rsidRPr="00833532" w:rsidRDefault="00AF182E" w:rsidP="008049AE">
      <w:pPr>
        <w:spacing w:line="360" w:lineRule="auto"/>
        <w:ind w:firstLineChars="200" w:firstLine="480"/>
        <w:jc w:val="left"/>
        <w:rPr>
          <w:rFonts w:ascii="Times New Roman" w:eastAsia="宋体" w:hAnsi="Times New Roman" w:cs="Times New Roman"/>
          <w:color w:val="FF0000"/>
          <w:sz w:val="24"/>
          <w:szCs w:val="24"/>
        </w:rPr>
      </w:pPr>
      <w:r w:rsidRPr="002D2744">
        <w:rPr>
          <w:rFonts w:ascii="Times New Roman" w:eastAsia="宋体" w:hAnsi="Times New Roman" w:cs="Times New Roman"/>
          <w:sz w:val="24"/>
          <w:szCs w:val="24"/>
        </w:rPr>
        <w:t>标准编制过程中，天津内燃机研究所（天津摩托车技术中心）</w:t>
      </w:r>
      <w:r w:rsidR="00D608FE" w:rsidRPr="002D2744">
        <w:rPr>
          <w:rFonts w:ascii="Times New Roman" w:eastAsia="宋体" w:hAnsi="Times New Roman" w:cs="Times New Roman"/>
          <w:sz w:val="24"/>
          <w:szCs w:val="24"/>
        </w:rPr>
        <w:t>组织各单位开展了大量验证和分析工作，主要包括：</w:t>
      </w:r>
    </w:p>
    <w:p w14:paraId="367749FE" w14:textId="77777777" w:rsidR="002D2744" w:rsidRPr="002D2744" w:rsidRDefault="00D608FE" w:rsidP="002D2744">
      <w:pPr>
        <w:pStyle w:val="a5"/>
        <w:numPr>
          <w:ilvl w:val="0"/>
          <w:numId w:val="4"/>
        </w:numPr>
        <w:spacing w:line="360" w:lineRule="auto"/>
        <w:ind w:left="420" w:firstLineChars="0" w:firstLine="6"/>
        <w:jc w:val="left"/>
        <w:rPr>
          <w:rFonts w:ascii="Times New Roman" w:eastAsia="宋体" w:hAnsi="Times New Roman" w:cs="Times New Roman"/>
          <w:color w:val="FF0000"/>
        </w:rPr>
      </w:pPr>
      <w:r w:rsidRPr="002D2744">
        <w:rPr>
          <w:rFonts w:ascii="Times New Roman" w:eastAsia="宋体" w:hAnsi="Times New Roman" w:cs="Times New Roman"/>
          <w:sz w:val="24"/>
          <w:szCs w:val="24"/>
        </w:rPr>
        <w:t>选择典型车型开展了试验规程研究和验证；</w:t>
      </w:r>
    </w:p>
    <w:p w14:paraId="5376123A" w14:textId="7C0A18A8" w:rsidR="004B12C0" w:rsidRPr="002D2744" w:rsidRDefault="00587B45" w:rsidP="002D2744">
      <w:pPr>
        <w:pStyle w:val="a5"/>
        <w:numPr>
          <w:ilvl w:val="0"/>
          <w:numId w:val="4"/>
        </w:numPr>
        <w:spacing w:line="360" w:lineRule="auto"/>
        <w:ind w:left="420" w:firstLineChars="0" w:firstLine="6"/>
        <w:jc w:val="left"/>
        <w:rPr>
          <w:rFonts w:ascii="Times New Roman" w:eastAsia="宋体" w:hAnsi="Times New Roman" w:cs="Times New Roman"/>
          <w:color w:val="FF0000"/>
        </w:rPr>
      </w:pPr>
      <w:r w:rsidRPr="002D2744">
        <w:rPr>
          <w:rFonts w:ascii="Times New Roman" w:eastAsia="宋体" w:hAnsi="Times New Roman" w:cs="Times New Roman"/>
          <w:sz w:val="24"/>
          <w:szCs w:val="24"/>
        </w:rPr>
        <w:t>组织工作单位开展基于各个车型的</w:t>
      </w:r>
      <w:r w:rsidR="00B76148" w:rsidRPr="00FA40F1">
        <w:rPr>
          <w:rFonts w:ascii="Times New Roman" w:eastAsia="宋体" w:hAnsi="Times New Roman" w:cs="Times New Roman" w:hint="eastAsia"/>
          <w:sz w:val="24"/>
          <w:szCs w:val="24"/>
        </w:rPr>
        <w:t>操控性、过弯性能和转向能力</w:t>
      </w:r>
      <w:r w:rsidR="00594EA9">
        <w:rPr>
          <w:rFonts w:ascii="Times New Roman" w:eastAsia="宋体" w:hAnsi="Times New Roman" w:cs="Times New Roman" w:hint="eastAsia"/>
          <w:sz w:val="24"/>
          <w:szCs w:val="24"/>
        </w:rPr>
        <w:t>验证工作</w:t>
      </w:r>
      <w:r w:rsidR="002D2744" w:rsidRPr="002D2744">
        <w:rPr>
          <w:rFonts w:ascii="Times New Roman" w:eastAsia="宋体" w:hAnsi="Times New Roman" w:cs="Times New Roman" w:hint="eastAsia"/>
          <w:sz w:val="24"/>
          <w:szCs w:val="24"/>
        </w:rPr>
        <w:t>；</w:t>
      </w:r>
    </w:p>
    <w:p w14:paraId="18B50226" w14:textId="3C7D870D" w:rsidR="000E78C1" w:rsidRPr="00B711B9" w:rsidRDefault="009A6A6B" w:rsidP="009A6A6B">
      <w:pPr>
        <w:pStyle w:val="a5"/>
        <w:numPr>
          <w:ilvl w:val="0"/>
          <w:numId w:val="1"/>
        </w:numPr>
        <w:spacing w:line="360" w:lineRule="auto"/>
        <w:ind w:firstLineChars="0"/>
        <w:jc w:val="left"/>
        <w:rPr>
          <w:rFonts w:ascii="Times New Roman" w:eastAsia="黑体" w:hAnsi="Times New Roman" w:cs="Times New Roman"/>
          <w:sz w:val="24"/>
          <w:szCs w:val="24"/>
        </w:rPr>
      </w:pPr>
      <w:r w:rsidRPr="009A6A6B">
        <w:rPr>
          <w:rFonts w:ascii="Times New Roman" w:eastAsia="黑体" w:hAnsi="Times New Roman" w:cs="Times New Roman" w:hint="eastAsia"/>
          <w:sz w:val="24"/>
          <w:szCs w:val="24"/>
        </w:rPr>
        <w:t>标准中是否涉及专利情况说明</w:t>
      </w:r>
    </w:p>
    <w:p w14:paraId="521A7090" w14:textId="7A65B5A2" w:rsidR="000E78C1" w:rsidRPr="00B711B9" w:rsidRDefault="009A6A6B" w:rsidP="009A6A6B">
      <w:pPr>
        <w:spacing w:line="360" w:lineRule="auto"/>
        <w:ind w:firstLineChars="200" w:firstLine="480"/>
        <w:jc w:val="left"/>
        <w:rPr>
          <w:rFonts w:ascii="Times New Roman" w:eastAsia="宋体" w:hAnsi="Times New Roman" w:cs="Times New Roman"/>
          <w:sz w:val="24"/>
          <w:szCs w:val="24"/>
        </w:rPr>
      </w:pPr>
      <w:r w:rsidRPr="009A6A6B">
        <w:rPr>
          <w:rFonts w:ascii="Times New Roman" w:eastAsia="宋体" w:hAnsi="Times New Roman" w:cs="Times New Roman" w:hint="eastAsia"/>
          <w:sz w:val="24"/>
          <w:szCs w:val="24"/>
        </w:rPr>
        <w:t>本标准不涉及具体专利结构</w:t>
      </w:r>
      <w:r w:rsidR="000E78C1" w:rsidRPr="00B711B9">
        <w:rPr>
          <w:rFonts w:ascii="Times New Roman" w:eastAsia="宋体" w:hAnsi="Times New Roman" w:cs="Times New Roman"/>
          <w:sz w:val="24"/>
          <w:szCs w:val="24"/>
        </w:rPr>
        <w:t>。</w:t>
      </w:r>
    </w:p>
    <w:p w14:paraId="1DF8A269" w14:textId="507596C7" w:rsidR="000E78C1" w:rsidRPr="00B711B9" w:rsidRDefault="000E78C1"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lastRenderedPageBreak/>
        <w:t>预期达到的社会效益、对产业发展的作用等情况</w:t>
      </w:r>
    </w:p>
    <w:p w14:paraId="4A262A22" w14:textId="5BB1ABD6" w:rsidR="000E78C1" w:rsidRPr="00594EA9" w:rsidRDefault="00FF354F" w:rsidP="00FF354F">
      <w:pPr>
        <w:pStyle w:val="a5"/>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sidR="00533822" w:rsidRPr="00594EA9">
        <w:rPr>
          <w:rFonts w:ascii="Times New Roman" w:eastAsia="宋体" w:hAnsi="Times New Roman" w:cs="Times New Roman"/>
          <w:sz w:val="24"/>
          <w:szCs w:val="24"/>
        </w:rPr>
        <w:t>标准是摩托车行业首次制定</w:t>
      </w:r>
      <w:r w:rsidRPr="00594EA9">
        <w:rPr>
          <w:rFonts w:ascii="Times New Roman" w:eastAsia="宋体" w:hAnsi="Times New Roman" w:cs="Times New Roman" w:hint="eastAsia"/>
          <w:sz w:val="24"/>
          <w:szCs w:val="24"/>
        </w:rPr>
        <w:t>的</w:t>
      </w:r>
      <w:r w:rsidR="00C36B06">
        <w:rPr>
          <w:rFonts w:ascii="Times New Roman" w:eastAsia="宋体" w:hAnsi="Times New Roman" w:cs="Times New Roman" w:hint="eastAsia"/>
          <w:sz w:val="24"/>
          <w:szCs w:val="24"/>
        </w:rPr>
        <w:t>摩托车</w:t>
      </w:r>
      <w:r w:rsidR="00C36B06" w:rsidRPr="00FA40F1">
        <w:rPr>
          <w:rFonts w:ascii="Times New Roman" w:eastAsia="宋体" w:hAnsi="Times New Roman" w:cs="Times New Roman" w:hint="eastAsia"/>
          <w:sz w:val="24"/>
          <w:szCs w:val="24"/>
        </w:rPr>
        <w:t>操控性、过弯性能和转向能力</w:t>
      </w:r>
      <w:r w:rsidR="00C36B06">
        <w:rPr>
          <w:rFonts w:ascii="Times New Roman" w:eastAsia="宋体" w:hAnsi="Times New Roman" w:cs="Times New Roman" w:hint="eastAsia"/>
          <w:sz w:val="24"/>
          <w:szCs w:val="24"/>
        </w:rPr>
        <w:t>的</w:t>
      </w:r>
      <w:r w:rsidR="00533822" w:rsidRPr="00594EA9">
        <w:rPr>
          <w:rFonts w:ascii="Times New Roman" w:eastAsia="宋体" w:hAnsi="Times New Roman" w:cs="Times New Roman"/>
          <w:sz w:val="24"/>
          <w:szCs w:val="24"/>
        </w:rPr>
        <w:t>标准</w:t>
      </w:r>
      <w:r w:rsidR="00B769C3" w:rsidRPr="00594EA9">
        <w:rPr>
          <w:rFonts w:ascii="Times New Roman" w:eastAsia="宋体" w:hAnsi="Times New Roman" w:cs="Times New Roman"/>
          <w:sz w:val="24"/>
          <w:szCs w:val="24"/>
        </w:rPr>
        <w:t>。通过</w:t>
      </w:r>
      <w:r w:rsidRPr="00594EA9">
        <w:rPr>
          <w:rFonts w:ascii="Times New Roman" w:eastAsia="宋体" w:hAnsi="Times New Roman" w:cs="Times New Roman" w:hint="eastAsia"/>
          <w:sz w:val="24"/>
          <w:szCs w:val="24"/>
        </w:rPr>
        <w:t>本</w:t>
      </w:r>
      <w:r w:rsidR="00B769C3" w:rsidRPr="00594EA9">
        <w:rPr>
          <w:rFonts w:ascii="Times New Roman" w:eastAsia="宋体" w:hAnsi="Times New Roman" w:cs="Times New Roman"/>
          <w:sz w:val="24"/>
          <w:szCs w:val="24"/>
        </w:rPr>
        <w:t>标准</w:t>
      </w:r>
      <w:r w:rsidRPr="00594EA9">
        <w:rPr>
          <w:rFonts w:ascii="Times New Roman" w:eastAsia="宋体" w:hAnsi="Times New Roman" w:cs="Times New Roman" w:hint="eastAsia"/>
          <w:sz w:val="24"/>
          <w:szCs w:val="24"/>
        </w:rPr>
        <w:t>的</w:t>
      </w:r>
      <w:r w:rsidR="00B769C3" w:rsidRPr="00594EA9">
        <w:rPr>
          <w:rFonts w:ascii="Times New Roman" w:eastAsia="宋体" w:hAnsi="Times New Roman" w:cs="Times New Roman"/>
          <w:sz w:val="24"/>
          <w:szCs w:val="24"/>
        </w:rPr>
        <w:t>制定，</w:t>
      </w:r>
      <w:r w:rsidR="009A6A6B" w:rsidRPr="009A6A6B">
        <w:rPr>
          <w:rFonts w:ascii="Times New Roman" w:eastAsia="宋体" w:hAnsi="Times New Roman" w:cs="Times New Roman" w:hint="eastAsia"/>
          <w:sz w:val="24"/>
          <w:szCs w:val="24"/>
        </w:rPr>
        <w:t>有利于摩托车行业的整体发展和进步</w:t>
      </w:r>
      <w:r w:rsidR="009A6A6B">
        <w:rPr>
          <w:rFonts w:ascii="Times New Roman" w:eastAsia="宋体" w:hAnsi="Times New Roman" w:cs="Times New Roman" w:hint="eastAsia"/>
          <w:sz w:val="24"/>
          <w:szCs w:val="24"/>
        </w:rPr>
        <w:t>，</w:t>
      </w:r>
      <w:r w:rsidR="00B769C3" w:rsidRPr="00594EA9">
        <w:rPr>
          <w:rFonts w:ascii="Times New Roman" w:eastAsia="宋体" w:hAnsi="Times New Roman" w:cs="Times New Roman"/>
          <w:sz w:val="24"/>
          <w:szCs w:val="24"/>
        </w:rPr>
        <w:t>为政府</w:t>
      </w:r>
      <w:r w:rsidR="00594EA9" w:rsidRPr="00594EA9">
        <w:rPr>
          <w:rFonts w:ascii="Times New Roman" w:eastAsia="宋体" w:hAnsi="Times New Roman" w:cs="Times New Roman"/>
          <w:sz w:val="24"/>
          <w:szCs w:val="24"/>
        </w:rPr>
        <w:t>道路主管部门</w:t>
      </w:r>
      <w:r w:rsidR="009A6A6B">
        <w:rPr>
          <w:rFonts w:ascii="Times New Roman" w:eastAsia="宋体" w:hAnsi="Times New Roman" w:cs="Times New Roman" w:hint="eastAsia"/>
          <w:sz w:val="24"/>
          <w:szCs w:val="24"/>
        </w:rPr>
        <w:t>机动车</w:t>
      </w:r>
      <w:r w:rsidR="00C36B06">
        <w:rPr>
          <w:rFonts w:ascii="Times New Roman" w:eastAsia="宋体" w:hAnsi="Times New Roman" w:cs="Times New Roman" w:hint="eastAsia"/>
          <w:sz w:val="24"/>
          <w:szCs w:val="24"/>
        </w:rPr>
        <w:t>机动车</w:t>
      </w:r>
      <w:r w:rsidR="00594EA9" w:rsidRPr="00594EA9">
        <w:rPr>
          <w:rFonts w:ascii="Times New Roman" w:eastAsia="宋体" w:hAnsi="Times New Roman" w:cs="Times New Roman"/>
          <w:sz w:val="24"/>
          <w:szCs w:val="24"/>
        </w:rPr>
        <w:t>管理</w:t>
      </w:r>
      <w:r w:rsidR="00B769C3" w:rsidRPr="00594EA9">
        <w:rPr>
          <w:rFonts w:ascii="Times New Roman" w:eastAsia="宋体" w:hAnsi="Times New Roman" w:cs="Times New Roman"/>
          <w:sz w:val="24"/>
          <w:szCs w:val="24"/>
        </w:rPr>
        <w:t>提供</w:t>
      </w:r>
      <w:r w:rsidRPr="00594EA9">
        <w:rPr>
          <w:rFonts w:ascii="Times New Roman" w:eastAsia="宋体" w:hAnsi="Times New Roman" w:cs="Times New Roman" w:hint="eastAsia"/>
          <w:sz w:val="24"/>
          <w:szCs w:val="24"/>
        </w:rPr>
        <w:t>了</w:t>
      </w:r>
      <w:r w:rsidR="00B32214" w:rsidRPr="00594EA9">
        <w:rPr>
          <w:rFonts w:ascii="Times New Roman" w:eastAsia="宋体" w:hAnsi="Times New Roman" w:cs="Times New Roman"/>
          <w:sz w:val="24"/>
          <w:szCs w:val="24"/>
        </w:rPr>
        <w:t>依据及方法。</w:t>
      </w:r>
    </w:p>
    <w:p w14:paraId="28366CCD" w14:textId="1B5BFD8D" w:rsidR="00B32214" w:rsidRPr="00B711B9" w:rsidRDefault="00B32214"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采用国际标准和国外先进标准情况</w:t>
      </w:r>
    </w:p>
    <w:p w14:paraId="3B054F14" w14:textId="33AFED52" w:rsidR="00755B4B" w:rsidRPr="00B711B9" w:rsidRDefault="00755B4B"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本标准参照欧洲</w:t>
      </w:r>
      <w:r w:rsidR="009F637D" w:rsidRPr="00B711B9">
        <w:rPr>
          <w:rFonts w:ascii="Times New Roman" w:eastAsia="宋体" w:hAnsi="Times New Roman" w:cs="Times New Roman"/>
          <w:sz w:val="24"/>
          <w:szCs w:val="24"/>
        </w:rPr>
        <w:t>标准</w:t>
      </w:r>
      <w:r w:rsidR="00C36B06" w:rsidRPr="00C36B06">
        <w:rPr>
          <w:rFonts w:ascii="Times New Roman" w:eastAsia="宋体" w:hAnsi="Times New Roman" w:cs="Times New Roman"/>
          <w:sz w:val="24"/>
          <w:szCs w:val="24"/>
        </w:rPr>
        <w:t>(EU) No 3/2014</w:t>
      </w:r>
      <w:r w:rsidR="009F637D" w:rsidRPr="00C533BE">
        <w:rPr>
          <w:rFonts w:ascii="Times New Roman" w:eastAsia="宋体" w:hAnsi="Times New Roman" w:cs="Times New Roman"/>
          <w:sz w:val="24"/>
          <w:szCs w:val="24"/>
        </w:rPr>
        <w:t>的部分技术内容</w:t>
      </w:r>
      <w:r w:rsidR="00FF354F">
        <w:rPr>
          <w:rFonts w:ascii="Times New Roman" w:eastAsia="宋体" w:hAnsi="Times New Roman" w:cs="Times New Roman" w:hint="eastAsia"/>
          <w:sz w:val="24"/>
          <w:szCs w:val="24"/>
        </w:rPr>
        <w:t>，并根据行业技术发展</w:t>
      </w:r>
      <w:r w:rsidR="00C533BE">
        <w:rPr>
          <w:rFonts w:ascii="Times New Roman" w:eastAsia="宋体" w:hAnsi="Times New Roman" w:cs="Times New Roman" w:hint="eastAsia"/>
          <w:sz w:val="24"/>
          <w:szCs w:val="24"/>
        </w:rPr>
        <w:t>实际</w:t>
      </w:r>
      <w:r w:rsidR="00FF354F">
        <w:rPr>
          <w:rFonts w:ascii="Times New Roman" w:eastAsia="宋体" w:hAnsi="Times New Roman" w:cs="Times New Roman" w:hint="eastAsia"/>
          <w:sz w:val="24"/>
          <w:szCs w:val="24"/>
        </w:rPr>
        <w:t>情况进行了适当修改</w:t>
      </w:r>
      <w:r w:rsidR="009F637D" w:rsidRPr="00B711B9">
        <w:rPr>
          <w:rFonts w:ascii="Times New Roman" w:eastAsia="宋体" w:hAnsi="Times New Roman" w:cs="Times New Roman"/>
          <w:sz w:val="24"/>
          <w:szCs w:val="24"/>
        </w:rPr>
        <w:t>。</w:t>
      </w:r>
    </w:p>
    <w:p w14:paraId="3608863B" w14:textId="0E79FF16" w:rsidR="009F637D" w:rsidRPr="00B711B9" w:rsidRDefault="00EC4863"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在标准体系中的位置，与现行相关法律、法规、规章及相关标准，特别是强制性标准的协调性。</w:t>
      </w:r>
    </w:p>
    <w:p w14:paraId="793B992C" w14:textId="25026F63" w:rsidR="00EC4863" w:rsidRPr="001D35DD" w:rsidRDefault="00EC4863" w:rsidP="008049AE">
      <w:pPr>
        <w:pStyle w:val="a5"/>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本标准是我</w:t>
      </w:r>
      <w:r w:rsidRPr="001D35DD">
        <w:rPr>
          <w:rFonts w:ascii="Times New Roman" w:eastAsia="宋体" w:hAnsi="Times New Roman" w:cs="Times New Roman"/>
          <w:sz w:val="24"/>
          <w:szCs w:val="24"/>
        </w:rPr>
        <w:t>国</w:t>
      </w:r>
      <w:r w:rsidR="00C36B06" w:rsidRPr="00CF5017">
        <w:rPr>
          <w:rFonts w:ascii="Times New Roman" w:eastAsia="宋体" w:hAnsi="Times New Roman" w:cs="Times New Roman" w:hint="eastAsia"/>
          <w:sz w:val="24"/>
          <w:szCs w:val="24"/>
        </w:rPr>
        <w:t>摩托车的操控性、过弯性能和转向能力</w:t>
      </w:r>
      <w:r w:rsidR="001D35DD" w:rsidRPr="001D35DD">
        <w:rPr>
          <w:rFonts w:ascii="Times New Roman" w:eastAsia="宋体" w:hAnsi="Times New Roman" w:cs="Times New Roman" w:hint="eastAsia"/>
          <w:sz w:val="24"/>
          <w:szCs w:val="24"/>
        </w:rPr>
        <w:t>的新</w:t>
      </w:r>
      <w:r w:rsidR="0061072D" w:rsidRPr="001D35DD">
        <w:rPr>
          <w:rFonts w:ascii="Times New Roman" w:eastAsia="宋体" w:hAnsi="Times New Roman" w:cs="Times New Roman"/>
          <w:sz w:val="24"/>
          <w:szCs w:val="24"/>
        </w:rPr>
        <w:t>团体标准</w:t>
      </w:r>
      <w:r w:rsidR="00FF354F" w:rsidRPr="001D35DD">
        <w:rPr>
          <w:rFonts w:ascii="Times New Roman" w:eastAsia="宋体" w:hAnsi="Times New Roman" w:cs="Times New Roman" w:hint="eastAsia"/>
          <w:sz w:val="24"/>
          <w:szCs w:val="24"/>
        </w:rPr>
        <w:t>，国内尚无相关的标准</w:t>
      </w:r>
      <w:r w:rsidR="00217FC4">
        <w:rPr>
          <w:rFonts w:ascii="Times New Roman" w:eastAsia="宋体" w:hAnsi="Times New Roman" w:cs="Times New Roman" w:hint="eastAsia"/>
          <w:sz w:val="24"/>
          <w:szCs w:val="24"/>
        </w:rPr>
        <w:t>，</w:t>
      </w:r>
      <w:r w:rsidR="001D35DD" w:rsidRPr="001D35DD">
        <w:rPr>
          <w:rFonts w:ascii="Times New Roman" w:eastAsia="宋体" w:hAnsi="Times New Roman" w:cs="Times New Roman" w:hint="eastAsia"/>
          <w:sz w:val="24"/>
          <w:szCs w:val="24"/>
        </w:rPr>
        <w:t>摩托车</w:t>
      </w:r>
      <w:r w:rsidR="001E33E5">
        <w:rPr>
          <w:rFonts w:ascii="Times New Roman" w:eastAsia="宋体" w:hAnsi="Times New Roman" w:cs="Times New Roman" w:hint="eastAsia"/>
          <w:sz w:val="24"/>
          <w:szCs w:val="24"/>
        </w:rPr>
        <w:t>和轻便摩托车</w:t>
      </w:r>
      <w:r w:rsidR="00CC4F04" w:rsidRPr="001D35DD">
        <w:rPr>
          <w:rFonts w:ascii="Times New Roman" w:eastAsia="宋体" w:hAnsi="Times New Roman" w:cs="Times New Roman"/>
          <w:sz w:val="24"/>
          <w:szCs w:val="24"/>
        </w:rPr>
        <w:t>可依据本标准进行</w:t>
      </w:r>
      <w:r w:rsidR="003502F2" w:rsidRPr="001D35DD">
        <w:rPr>
          <w:rFonts w:ascii="Times New Roman" w:eastAsia="宋体" w:hAnsi="Times New Roman" w:cs="Times New Roman"/>
          <w:sz w:val="24"/>
          <w:szCs w:val="24"/>
        </w:rPr>
        <w:t>试验</w:t>
      </w:r>
      <w:r w:rsidR="00CC4F04" w:rsidRPr="001D35DD">
        <w:rPr>
          <w:rFonts w:ascii="Times New Roman" w:eastAsia="宋体" w:hAnsi="Times New Roman" w:cs="Times New Roman"/>
          <w:sz w:val="24"/>
          <w:szCs w:val="24"/>
        </w:rPr>
        <w:t>测定。</w:t>
      </w:r>
    </w:p>
    <w:p w14:paraId="3150D623" w14:textId="48F14993" w:rsidR="00694C78" w:rsidRPr="00B711B9" w:rsidRDefault="00217FC4" w:rsidP="00217FC4">
      <w:pPr>
        <w:pStyle w:val="a5"/>
        <w:spacing w:line="360" w:lineRule="auto"/>
        <w:ind w:firstLine="480"/>
        <w:rPr>
          <w:rFonts w:ascii="Times New Roman" w:eastAsia="宋体" w:hAnsi="Times New Roman" w:cs="Times New Roman"/>
          <w:sz w:val="24"/>
          <w:szCs w:val="24"/>
        </w:rPr>
      </w:pPr>
      <w:r w:rsidRPr="00217FC4">
        <w:rPr>
          <w:rFonts w:ascii="Times New Roman" w:eastAsia="宋体" w:hAnsi="Times New Roman" w:cs="Times New Roman" w:hint="eastAsia"/>
          <w:sz w:val="24"/>
          <w:szCs w:val="24"/>
        </w:rPr>
        <w:t>本标准符合国家有关法律、法规和相关强制性标准的要求，与现行的国家标准、行业标准相协调。</w:t>
      </w:r>
    </w:p>
    <w:p w14:paraId="50F9164E" w14:textId="7DE5942C" w:rsidR="00694C78" w:rsidRPr="00B711B9" w:rsidRDefault="00694C78"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重大分歧意见的处理过程和依据</w:t>
      </w:r>
    </w:p>
    <w:p w14:paraId="6B7262C7" w14:textId="4EAFDB31" w:rsidR="00694C78" w:rsidRPr="00B711B9" w:rsidRDefault="00694C78" w:rsidP="008049AE">
      <w:pPr>
        <w:pStyle w:val="a5"/>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本标准修订过程中无重大分歧。</w:t>
      </w:r>
    </w:p>
    <w:p w14:paraId="4B78BB05" w14:textId="28D237A8" w:rsidR="00694C78" w:rsidRPr="00B711B9" w:rsidRDefault="00694C78"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标准性质的建议说明</w:t>
      </w:r>
    </w:p>
    <w:p w14:paraId="23ADF6A2" w14:textId="6EEA97EE" w:rsidR="00694C78" w:rsidRPr="00B711B9" w:rsidRDefault="004552C0" w:rsidP="008049AE">
      <w:pPr>
        <w:pStyle w:val="a5"/>
        <w:spacing w:line="360" w:lineRule="auto"/>
        <w:ind w:left="420" w:firstLineChars="0" w:firstLine="0"/>
        <w:rPr>
          <w:rFonts w:ascii="Times New Roman" w:eastAsia="宋体" w:hAnsi="Times New Roman" w:cs="Times New Roman"/>
          <w:sz w:val="24"/>
          <w:szCs w:val="24"/>
        </w:rPr>
      </w:pPr>
      <w:r w:rsidRPr="004552C0">
        <w:rPr>
          <w:rFonts w:ascii="Times New Roman" w:eastAsia="宋体" w:hAnsi="Times New Roman" w:cs="Times New Roman" w:hint="eastAsia"/>
          <w:sz w:val="24"/>
          <w:szCs w:val="24"/>
        </w:rPr>
        <w:t>本标准为中国摩托车商会团体标准，供商会内摩托车生产企业或相关气门生产企业使用</w:t>
      </w:r>
      <w:r w:rsidR="00694C78" w:rsidRPr="00B711B9">
        <w:rPr>
          <w:rFonts w:ascii="Times New Roman" w:eastAsia="宋体" w:hAnsi="Times New Roman" w:cs="Times New Roman"/>
          <w:sz w:val="24"/>
          <w:szCs w:val="24"/>
        </w:rPr>
        <w:t>。</w:t>
      </w:r>
    </w:p>
    <w:p w14:paraId="1812985C" w14:textId="482C5043" w:rsidR="00694C78" w:rsidRDefault="00153B4E"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贯彻标准的要求和措施建议</w:t>
      </w:r>
    </w:p>
    <w:p w14:paraId="6DA1D8E8" w14:textId="208EF940" w:rsidR="004552C0" w:rsidRPr="004552C0" w:rsidRDefault="004552C0" w:rsidP="004552C0">
      <w:pPr>
        <w:pStyle w:val="a5"/>
        <w:spacing w:line="360" w:lineRule="auto"/>
        <w:ind w:left="420" w:firstLineChars="0" w:firstLine="0"/>
        <w:rPr>
          <w:rFonts w:ascii="Times New Roman" w:eastAsia="宋体" w:hAnsi="Times New Roman" w:cs="Times New Roman"/>
          <w:sz w:val="24"/>
          <w:szCs w:val="24"/>
        </w:rPr>
      </w:pPr>
      <w:r w:rsidRPr="004552C0">
        <w:rPr>
          <w:rFonts w:ascii="Times New Roman" w:eastAsia="宋体" w:hAnsi="Times New Roman" w:cs="Times New Roman" w:hint="eastAsia"/>
          <w:sz w:val="24"/>
          <w:szCs w:val="24"/>
        </w:rPr>
        <w:t>本标准实施后，建议在商会内摩托车生产企业及配套气门生产企业宣贯执行</w:t>
      </w:r>
      <w:r>
        <w:rPr>
          <w:rFonts w:ascii="Times New Roman" w:eastAsia="宋体" w:hAnsi="Times New Roman" w:cs="Times New Roman" w:hint="eastAsia"/>
          <w:sz w:val="24"/>
          <w:szCs w:val="24"/>
        </w:rPr>
        <w:t>。</w:t>
      </w:r>
    </w:p>
    <w:p w14:paraId="4580A21B" w14:textId="3E259A88" w:rsidR="00153B4E" w:rsidRPr="00B711B9" w:rsidRDefault="00153B4E"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废止现行相关标准的建议</w:t>
      </w:r>
    </w:p>
    <w:p w14:paraId="43A61DBC" w14:textId="25901FB5" w:rsidR="00153B4E" w:rsidRDefault="00153B4E" w:rsidP="008049AE">
      <w:pPr>
        <w:pStyle w:val="a5"/>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无</w:t>
      </w:r>
      <w:r w:rsidR="004552C0">
        <w:rPr>
          <w:rFonts w:ascii="Times New Roman" w:eastAsia="宋体" w:hAnsi="Times New Roman" w:cs="Times New Roman" w:hint="eastAsia"/>
          <w:sz w:val="24"/>
          <w:szCs w:val="24"/>
        </w:rPr>
        <w:t>。</w:t>
      </w:r>
    </w:p>
    <w:p w14:paraId="3BDCCF93" w14:textId="548977EE" w:rsidR="00AA7CBC" w:rsidRPr="00B711B9" w:rsidRDefault="00AA7CBC" w:rsidP="008049AE">
      <w:pPr>
        <w:pStyle w:val="a5"/>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其它应予说明的事项</w:t>
      </w:r>
    </w:p>
    <w:p w14:paraId="38CAB7BC" w14:textId="38303D5C" w:rsidR="00AA7CBC" w:rsidRPr="00B711B9" w:rsidRDefault="00AA7CBC" w:rsidP="008049AE">
      <w:pPr>
        <w:pStyle w:val="a5"/>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无。</w:t>
      </w:r>
    </w:p>
    <w:sectPr w:rsidR="00AA7CBC" w:rsidRPr="00B71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79FC" w14:textId="77777777" w:rsidR="00F13507" w:rsidRDefault="00F13507" w:rsidP="00207534">
      <w:r>
        <w:separator/>
      </w:r>
    </w:p>
  </w:endnote>
  <w:endnote w:type="continuationSeparator" w:id="0">
    <w:p w14:paraId="6626DE20" w14:textId="77777777" w:rsidR="00F13507" w:rsidRDefault="00F13507" w:rsidP="0020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BDA43" w14:textId="77777777" w:rsidR="00F13507" w:rsidRDefault="00F13507" w:rsidP="00207534">
      <w:r>
        <w:separator/>
      </w:r>
    </w:p>
  </w:footnote>
  <w:footnote w:type="continuationSeparator" w:id="0">
    <w:p w14:paraId="49C471F1" w14:textId="77777777" w:rsidR="00F13507" w:rsidRDefault="00F13507" w:rsidP="00207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F12BD"/>
    <w:multiLevelType w:val="hybridMultilevel"/>
    <w:tmpl w:val="509CEDDC"/>
    <w:lvl w:ilvl="0" w:tplc="A0C2A318">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23753A1"/>
    <w:multiLevelType w:val="hybridMultilevel"/>
    <w:tmpl w:val="B010D56A"/>
    <w:lvl w:ilvl="0" w:tplc="F06859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E934E9"/>
    <w:multiLevelType w:val="hybridMultilevel"/>
    <w:tmpl w:val="20ACDD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7B2173EF"/>
    <w:multiLevelType w:val="hybridMultilevel"/>
    <w:tmpl w:val="EBF6E0D0"/>
    <w:lvl w:ilvl="0" w:tplc="B6E40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F649CD"/>
    <w:multiLevelType w:val="multilevel"/>
    <w:tmpl w:val="DA161504"/>
    <w:lvl w:ilvl="0">
      <w:start w:val="1"/>
      <w:numFmt w:val="decimal"/>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7A"/>
    <w:rsid w:val="0000455A"/>
    <w:rsid w:val="00022E9B"/>
    <w:rsid w:val="000344AE"/>
    <w:rsid w:val="00054692"/>
    <w:rsid w:val="00055E77"/>
    <w:rsid w:val="00057A3D"/>
    <w:rsid w:val="00074C1D"/>
    <w:rsid w:val="00087AFD"/>
    <w:rsid w:val="000A7D8B"/>
    <w:rsid w:val="000B587A"/>
    <w:rsid w:val="000C1EBA"/>
    <w:rsid w:val="000D22BD"/>
    <w:rsid w:val="000E78C1"/>
    <w:rsid w:val="00110DBC"/>
    <w:rsid w:val="00112BEE"/>
    <w:rsid w:val="00133104"/>
    <w:rsid w:val="00134359"/>
    <w:rsid w:val="00153606"/>
    <w:rsid w:val="00153B4E"/>
    <w:rsid w:val="00163730"/>
    <w:rsid w:val="001718A2"/>
    <w:rsid w:val="00183A48"/>
    <w:rsid w:val="0018502B"/>
    <w:rsid w:val="001A3C86"/>
    <w:rsid w:val="001C1564"/>
    <w:rsid w:val="001C3C86"/>
    <w:rsid w:val="001D35DD"/>
    <w:rsid w:val="001D74E5"/>
    <w:rsid w:val="001E12E1"/>
    <w:rsid w:val="001E33E5"/>
    <w:rsid w:val="001E69AF"/>
    <w:rsid w:val="001F6A0D"/>
    <w:rsid w:val="00203E2A"/>
    <w:rsid w:val="00207534"/>
    <w:rsid w:val="00217FC4"/>
    <w:rsid w:val="00235052"/>
    <w:rsid w:val="0025054E"/>
    <w:rsid w:val="002520A8"/>
    <w:rsid w:val="00255275"/>
    <w:rsid w:val="00260386"/>
    <w:rsid w:val="0027077B"/>
    <w:rsid w:val="002735F7"/>
    <w:rsid w:val="002736A8"/>
    <w:rsid w:val="0027416A"/>
    <w:rsid w:val="002770CA"/>
    <w:rsid w:val="00292C8F"/>
    <w:rsid w:val="002A2093"/>
    <w:rsid w:val="002A5428"/>
    <w:rsid w:val="002D2744"/>
    <w:rsid w:val="002D4B69"/>
    <w:rsid w:val="003019F4"/>
    <w:rsid w:val="00323B5B"/>
    <w:rsid w:val="0033532A"/>
    <w:rsid w:val="00341CE3"/>
    <w:rsid w:val="003502F2"/>
    <w:rsid w:val="0035538D"/>
    <w:rsid w:val="0038247D"/>
    <w:rsid w:val="00382928"/>
    <w:rsid w:val="00384E7E"/>
    <w:rsid w:val="00394725"/>
    <w:rsid w:val="003A5F00"/>
    <w:rsid w:val="003E3A47"/>
    <w:rsid w:val="003E6679"/>
    <w:rsid w:val="004018E7"/>
    <w:rsid w:val="004032D4"/>
    <w:rsid w:val="00407550"/>
    <w:rsid w:val="004465FC"/>
    <w:rsid w:val="004552C0"/>
    <w:rsid w:val="00464AA1"/>
    <w:rsid w:val="00471205"/>
    <w:rsid w:val="00472229"/>
    <w:rsid w:val="00474685"/>
    <w:rsid w:val="004A2838"/>
    <w:rsid w:val="004B12C0"/>
    <w:rsid w:val="004B7A5F"/>
    <w:rsid w:val="004C29EA"/>
    <w:rsid w:val="004E1F46"/>
    <w:rsid w:val="004E731E"/>
    <w:rsid w:val="00503751"/>
    <w:rsid w:val="00512C89"/>
    <w:rsid w:val="00512EFE"/>
    <w:rsid w:val="00515884"/>
    <w:rsid w:val="0052036F"/>
    <w:rsid w:val="00533822"/>
    <w:rsid w:val="00534221"/>
    <w:rsid w:val="00540CCE"/>
    <w:rsid w:val="00541EF6"/>
    <w:rsid w:val="00552579"/>
    <w:rsid w:val="00555727"/>
    <w:rsid w:val="00562E73"/>
    <w:rsid w:val="00583AEF"/>
    <w:rsid w:val="00587B45"/>
    <w:rsid w:val="00594EA9"/>
    <w:rsid w:val="005E15BA"/>
    <w:rsid w:val="00607B72"/>
    <w:rsid w:val="0061072D"/>
    <w:rsid w:val="0062282B"/>
    <w:rsid w:val="00634531"/>
    <w:rsid w:val="00643995"/>
    <w:rsid w:val="006524A0"/>
    <w:rsid w:val="0065291A"/>
    <w:rsid w:val="00655EE6"/>
    <w:rsid w:val="006741D7"/>
    <w:rsid w:val="00694C78"/>
    <w:rsid w:val="006B7608"/>
    <w:rsid w:val="006E0A1F"/>
    <w:rsid w:val="006F60D4"/>
    <w:rsid w:val="007000C1"/>
    <w:rsid w:val="00734833"/>
    <w:rsid w:val="00746109"/>
    <w:rsid w:val="00747D2C"/>
    <w:rsid w:val="00747F87"/>
    <w:rsid w:val="00755B4B"/>
    <w:rsid w:val="007625D5"/>
    <w:rsid w:val="00792A1A"/>
    <w:rsid w:val="00797BF4"/>
    <w:rsid w:val="007B4E1E"/>
    <w:rsid w:val="007D0557"/>
    <w:rsid w:val="007E5209"/>
    <w:rsid w:val="00801390"/>
    <w:rsid w:val="008049AE"/>
    <w:rsid w:val="00824F2C"/>
    <w:rsid w:val="00833532"/>
    <w:rsid w:val="008B1434"/>
    <w:rsid w:val="008E3AA0"/>
    <w:rsid w:val="008F5CFD"/>
    <w:rsid w:val="008F633F"/>
    <w:rsid w:val="00910056"/>
    <w:rsid w:val="00922680"/>
    <w:rsid w:val="00947DB8"/>
    <w:rsid w:val="00954947"/>
    <w:rsid w:val="00966A1E"/>
    <w:rsid w:val="009A6A6B"/>
    <w:rsid w:val="009A6BFF"/>
    <w:rsid w:val="009B2383"/>
    <w:rsid w:val="009E0960"/>
    <w:rsid w:val="009E1FD1"/>
    <w:rsid w:val="009F3625"/>
    <w:rsid w:val="009F637D"/>
    <w:rsid w:val="00A055A2"/>
    <w:rsid w:val="00A1110D"/>
    <w:rsid w:val="00A11545"/>
    <w:rsid w:val="00A220B6"/>
    <w:rsid w:val="00A26D57"/>
    <w:rsid w:val="00A44138"/>
    <w:rsid w:val="00A46F90"/>
    <w:rsid w:val="00A47D22"/>
    <w:rsid w:val="00A522C4"/>
    <w:rsid w:val="00A54995"/>
    <w:rsid w:val="00A6641F"/>
    <w:rsid w:val="00A94A20"/>
    <w:rsid w:val="00A97694"/>
    <w:rsid w:val="00AA7428"/>
    <w:rsid w:val="00AA7CBC"/>
    <w:rsid w:val="00AE6FAA"/>
    <w:rsid w:val="00AF182E"/>
    <w:rsid w:val="00AF6EA1"/>
    <w:rsid w:val="00B03E33"/>
    <w:rsid w:val="00B17993"/>
    <w:rsid w:val="00B26D7C"/>
    <w:rsid w:val="00B27E01"/>
    <w:rsid w:val="00B32214"/>
    <w:rsid w:val="00B36B7C"/>
    <w:rsid w:val="00B43F05"/>
    <w:rsid w:val="00B655E9"/>
    <w:rsid w:val="00B711B9"/>
    <w:rsid w:val="00B76148"/>
    <w:rsid w:val="00B769C3"/>
    <w:rsid w:val="00B77B73"/>
    <w:rsid w:val="00B87083"/>
    <w:rsid w:val="00B94F99"/>
    <w:rsid w:val="00BA46BF"/>
    <w:rsid w:val="00BB1FE1"/>
    <w:rsid w:val="00BB28BB"/>
    <w:rsid w:val="00BB68E1"/>
    <w:rsid w:val="00BC7B69"/>
    <w:rsid w:val="00BE2556"/>
    <w:rsid w:val="00C115C2"/>
    <w:rsid w:val="00C157A2"/>
    <w:rsid w:val="00C25169"/>
    <w:rsid w:val="00C30197"/>
    <w:rsid w:val="00C36B06"/>
    <w:rsid w:val="00C533BE"/>
    <w:rsid w:val="00C74DF6"/>
    <w:rsid w:val="00CB0AF5"/>
    <w:rsid w:val="00CB0E01"/>
    <w:rsid w:val="00CB76E4"/>
    <w:rsid w:val="00CC4F04"/>
    <w:rsid w:val="00CD652F"/>
    <w:rsid w:val="00CE4C50"/>
    <w:rsid w:val="00CF5017"/>
    <w:rsid w:val="00CF6D76"/>
    <w:rsid w:val="00D11CE4"/>
    <w:rsid w:val="00D1411F"/>
    <w:rsid w:val="00D20B9F"/>
    <w:rsid w:val="00D327C2"/>
    <w:rsid w:val="00D44F4F"/>
    <w:rsid w:val="00D533E1"/>
    <w:rsid w:val="00D608FE"/>
    <w:rsid w:val="00D6452E"/>
    <w:rsid w:val="00D752FA"/>
    <w:rsid w:val="00D85DB2"/>
    <w:rsid w:val="00D962BF"/>
    <w:rsid w:val="00DA1F6F"/>
    <w:rsid w:val="00DF5167"/>
    <w:rsid w:val="00DF7DFB"/>
    <w:rsid w:val="00E22E5B"/>
    <w:rsid w:val="00E25DD8"/>
    <w:rsid w:val="00E37D2E"/>
    <w:rsid w:val="00E4181E"/>
    <w:rsid w:val="00E41CB0"/>
    <w:rsid w:val="00E5134B"/>
    <w:rsid w:val="00E76275"/>
    <w:rsid w:val="00EA0050"/>
    <w:rsid w:val="00EC2ABD"/>
    <w:rsid w:val="00EC4863"/>
    <w:rsid w:val="00EF5BFC"/>
    <w:rsid w:val="00F113A0"/>
    <w:rsid w:val="00F13507"/>
    <w:rsid w:val="00F16216"/>
    <w:rsid w:val="00F265DD"/>
    <w:rsid w:val="00F73D2B"/>
    <w:rsid w:val="00F84BBC"/>
    <w:rsid w:val="00F864A3"/>
    <w:rsid w:val="00F965F5"/>
    <w:rsid w:val="00FA40F1"/>
    <w:rsid w:val="00FB1C71"/>
    <w:rsid w:val="00FB1D73"/>
    <w:rsid w:val="00FD3C68"/>
    <w:rsid w:val="00FE530D"/>
    <w:rsid w:val="00FF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D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534"/>
    <w:rPr>
      <w:sz w:val="18"/>
      <w:szCs w:val="18"/>
    </w:rPr>
  </w:style>
  <w:style w:type="paragraph" w:styleId="a4">
    <w:name w:val="footer"/>
    <w:basedOn w:val="a"/>
    <w:link w:val="Char0"/>
    <w:uiPriority w:val="99"/>
    <w:unhideWhenUsed/>
    <w:rsid w:val="00207534"/>
    <w:pPr>
      <w:tabs>
        <w:tab w:val="center" w:pos="4153"/>
        <w:tab w:val="right" w:pos="8306"/>
      </w:tabs>
      <w:snapToGrid w:val="0"/>
      <w:jc w:val="left"/>
    </w:pPr>
    <w:rPr>
      <w:sz w:val="18"/>
      <w:szCs w:val="18"/>
    </w:rPr>
  </w:style>
  <w:style w:type="character" w:customStyle="1" w:styleId="Char0">
    <w:name w:val="页脚 Char"/>
    <w:basedOn w:val="a0"/>
    <w:link w:val="a4"/>
    <w:uiPriority w:val="99"/>
    <w:rsid w:val="00207534"/>
    <w:rPr>
      <w:sz w:val="18"/>
      <w:szCs w:val="18"/>
    </w:rPr>
  </w:style>
  <w:style w:type="paragraph" w:styleId="a5">
    <w:name w:val="List Paragraph"/>
    <w:basedOn w:val="a"/>
    <w:uiPriority w:val="34"/>
    <w:qFormat/>
    <w:rsid w:val="00B27E01"/>
    <w:pPr>
      <w:ind w:firstLineChars="200" w:firstLine="420"/>
    </w:pPr>
  </w:style>
  <w:style w:type="character" w:styleId="a6">
    <w:name w:val="Hyperlink"/>
    <w:basedOn w:val="a0"/>
    <w:uiPriority w:val="99"/>
    <w:unhideWhenUsed/>
    <w:rsid w:val="00AE6FAA"/>
    <w:rPr>
      <w:color w:val="0563C1" w:themeColor="hyperlink"/>
      <w:u w:val="single"/>
    </w:rPr>
  </w:style>
  <w:style w:type="character" w:customStyle="1" w:styleId="1">
    <w:name w:val="未处理的提及1"/>
    <w:basedOn w:val="a0"/>
    <w:uiPriority w:val="99"/>
    <w:semiHidden/>
    <w:unhideWhenUsed/>
    <w:rsid w:val="00AE6FAA"/>
    <w:rPr>
      <w:color w:val="605E5C"/>
      <w:shd w:val="clear" w:color="auto" w:fill="E1DFDD"/>
    </w:rPr>
  </w:style>
  <w:style w:type="table" w:styleId="a7">
    <w:name w:val="Table Grid"/>
    <w:basedOn w:val="a1"/>
    <w:uiPriority w:val="39"/>
    <w:rsid w:val="00DF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F6D76"/>
    <w:rPr>
      <w:sz w:val="21"/>
      <w:szCs w:val="21"/>
    </w:rPr>
  </w:style>
  <w:style w:type="paragraph" w:styleId="a9">
    <w:name w:val="annotation text"/>
    <w:basedOn w:val="a"/>
    <w:link w:val="Char1"/>
    <w:uiPriority w:val="99"/>
    <w:semiHidden/>
    <w:unhideWhenUsed/>
    <w:rsid w:val="00CF6D76"/>
    <w:pPr>
      <w:jc w:val="left"/>
    </w:pPr>
  </w:style>
  <w:style w:type="character" w:customStyle="1" w:styleId="Char1">
    <w:name w:val="批注文字 Char"/>
    <w:basedOn w:val="a0"/>
    <w:link w:val="a9"/>
    <w:uiPriority w:val="99"/>
    <w:semiHidden/>
    <w:rsid w:val="00CF6D76"/>
  </w:style>
  <w:style w:type="paragraph" w:styleId="aa">
    <w:name w:val="annotation subject"/>
    <w:basedOn w:val="a9"/>
    <w:next w:val="a9"/>
    <w:link w:val="Char2"/>
    <w:uiPriority w:val="99"/>
    <w:semiHidden/>
    <w:unhideWhenUsed/>
    <w:rsid w:val="00CF6D76"/>
    <w:rPr>
      <w:b/>
      <w:bCs/>
    </w:rPr>
  </w:style>
  <w:style w:type="character" w:customStyle="1" w:styleId="Char2">
    <w:name w:val="批注主题 Char"/>
    <w:basedOn w:val="Char1"/>
    <w:link w:val="aa"/>
    <w:uiPriority w:val="99"/>
    <w:semiHidden/>
    <w:rsid w:val="00CF6D76"/>
    <w:rPr>
      <w:b/>
      <w:bCs/>
    </w:rPr>
  </w:style>
  <w:style w:type="paragraph" w:styleId="ab">
    <w:name w:val="Revision"/>
    <w:hidden/>
    <w:uiPriority w:val="99"/>
    <w:semiHidden/>
    <w:rsid w:val="00CF6D76"/>
  </w:style>
  <w:style w:type="paragraph" w:styleId="ac">
    <w:name w:val="Balloon Text"/>
    <w:basedOn w:val="a"/>
    <w:link w:val="Char3"/>
    <w:uiPriority w:val="99"/>
    <w:semiHidden/>
    <w:unhideWhenUsed/>
    <w:rsid w:val="00CF6D76"/>
    <w:rPr>
      <w:sz w:val="18"/>
      <w:szCs w:val="18"/>
    </w:rPr>
  </w:style>
  <w:style w:type="character" w:customStyle="1" w:styleId="Char3">
    <w:name w:val="批注框文本 Char"/>
    <w:basedOn w:val="a0"/>
    <w:link w:val="ac"/>
    <w:uiPriority w:val="99"/>
    <w:semiHidden/>
    <w:rsid w:val="00CF6D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534"/>
    <w:rPr>
      <w:sz w:val="18"/>
      <w:szCs w:val="18"/>
    </w:rPr>
  </w:style>
  <w:style w:type="paragraph" w:styleId="a4">
    <w:name w:val="footer"/>
    <w:basedOn w:val="a"/>
    <w:link w:val="Char0"/>
    <w:uiPriority w:val="99"/>
    <w:unhideWhenUsed/>
    <w:rsid w:val="00207534"/>
    <w:pPr>
      <w:tabs>
        <w:tab w:val="center" w:pos="4153"/>
        <w:tab w:val="right" w:pos="8306"/>
      </w:tabs>
      <w:snapToGrid w:val="0"/>
      <w:jc w:val="left"/>
    </w:pPr>
    <w:rPr>
      <w:sz w:val="18"/>
      <w:szCs w:val="18"/>
    </w:rPr>
  </w:style>
  <w:style w:type="character" w:customStyle="1" w:styleId="Char0">
    <w:name w:val="页脚 Char"/>
    <w:basedOn w:val="a0"/>
    <w:link w:val="a4"/>
    <w:uiPriority w:val="99"/>
    <w:rsid w:val="00207534"/>
    <w:rPr>
      <w:sz w:val="18"/>
      <w:szCs w:val="18"/>
    </w:rPr>
  </w:style>
  <w:style w:type="paragraph" w:styleId="a5">
    <w:name w:val="List Paragraph"/>
    <w:basedOn w:val="a"/>
    <w:uiPriority w:val="34"/>
    <w:qFormat/>
    <w:rsid w:val="00B27E01"/>
    <w:pPr>
      <w:ind w:firstLineChars="200" w:firstLine="420"/>
    </w:pPr>
  </w:style>
  <w:style w:type="character" w:styleId="a6">
    <w:name w:val="Hyperlink"/>
    <w:basedOn w:val="a0"/>
    <w:uiPriority w:val="99"/>
    <w:unhideWhenUsed/>
    <w:rsid w:val="00AE6FAA"/>
    <w:rPr>
      <w:color w:val="0563C1" w:themeColor="hyperlink"/>
      <w:u w:val="single"/>
    </w:rPr>
  </w:style>
  <w:style w:type="character" w:customStyle="1" w:styleId="1">
    <w:name w:val="未处理的提及1"/>
    <w:basedOn w:val="a0"/>
    <w:uiPriority w:val="99"/>
    <w:semiHidden/>
    <w:unhideWhenUsed/>
    <w:rsid w:val="00AE6FAA"/>
    <w:rPr>
      <w:color w:val="605E5C"/>
      <w:shd w:val="clear" w:color="auto" w:fill="E1DFDD"/>
    </w:rPr>
  </w:style>
  <w:style w:type="table" w:styleId="a7">
    <w:name w:val="Table Grid"/>
    <w:basedOn w:val="a1"/>
    <w:uiPriority w:val="39"/>
    <w:rsid w:val="00DF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F6D76"/>
    <w:rPr>
      <w:sz w:val="21"/>
      <w:szCs w:val="21"/>
    </w:rPr>
  </w:style>
  <w:style w:type="paragraph" w:styleId="a9">
    <w:name w:val="annotation text"/>
    <w:basedOn w:val="a"/>
    <w:link w:val="Char1"/>
    <w:uiPriority w:val="99"/>
    <w:semiHidden/>
    <w:unhideWhenUsed/>
    <w:rsid w:val="00CF6D76"/>
    <w:pPr>
      <w:jc w:val="left"/>
    </w:pPr>
  </w:style>
  <w:style w:type="character" w:customStyle="1" w:styleId="Char1">
    <w:name w:val="批注文字 Char"/>
    <w:basedOn w:val="a0"/>
    <w:link w:val="a9"/>
    <w:uiPriority w:val="99"/>
    <w:semiHidden/>
    <w:rsid w:val="00CF6D76"/>
  </w:style>
  <w:style w:type="paragraph" w:styleId="aa">
    <w:name w:val="annotation subject"/>
    <w:basedOn w:val="a9"/>
    <w:next w:val="a9"/>
    <w:link w:val="Char2"/>
    <w:uiPriority w:val="99"/>
    <w:semiHidden/>
    <w:unhideWhenUsed/>
    <w:rsid w:val="00CF6D76"/>
    <w:rPr>
      <w:b/>
      <w:bCs/>
    </w:rPr>
  </w:style>
  <w:style w:type="character" w:customStyle="1" w:styleId="Char2">
    <w:name w:val="批注主题 Char"/>
    <w:basedOn w:val="Char1"/>
    <w:link w:val="aa"/>
    <w:uiPriority w:val="99"/>
    <w:semiHidden/>
    <w:rsid w:val="00CF6D76"/>
    <w:rPr>
      <w:b/>
      <w:bCs/>
    </w:rPr>
  </w:style>
  <w:style w:type="paragraph" w:styleId="ab">
    <w:name w:val="Revision"/>
    <w:hidden/>
    <w:uiPriority w:val="99"/>
    <w:semiHidden/>
    <w:rsid w:val="00CF6D76"/>
  </w:style>
  <w:style w:type="paragraph" w:styleId="ac">
    <w:name w:val="Balloon Text"/>
    <w:basedOn w:val="a"/>
    <w:link w:val="Char3"/>
    <w:uiPriority w:val="99"/>
    <w:semiHidden/>
    <w:unhideWhenUsed/>
    <w:rsid w:val="00CF6D76"/>
    <w:rPr>
      <w:sz w:val="18"/>
      <w:szCs w:val="18"/>
    </w:rPr>
  </w:style>
  <w:style w:type="character" w:customStyle="1" w:styleId="Char3">
    <w:name w:val="批注框文本 Char"/>
    <w:basedOn w:val="a0"/>
    <w:link w:val="ac"/>
    <w:uiPriority w:val="99"/>
    <w:semiHidden/>
    <w:rsid w:val="00CF6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6091">
      <w:bodyDiv w:val="1"/>
      <w:marLeft w:val="0"/>
      <w:marRight w:val="0"/>
      <w:marTop w:val="0"/>
      <w:marBottom w:val="0"/>
      <w:divBdr>
        <w:top w:val="none" w:sz="0" w:space="0" w:color="auto"/>
        <w:left w:val="none" w:sz="0" w:space="0" w:color="auto"/>
        <w:bottom w:val="none" w:sz="0" w:space="0" w:color="auto"/>
        <w:right w:val="none" w:sz="0" w:space="0" w:color="auto"/>
      </w:divBdr>
    </w:div>
    <w:div w:id="311297870">
      <w:bodyDiv w:val="1"/>
      <w:marLeft w:val="0"/>
      <w:marRight w:val="0"/>
      <w:marTop w:val="0"/>
      <w:marBottom w:val="0"/>
      <w:divBdr>
        <w:top w:val="none" w:sz="0" w:space="0" w:color="auto"/>
        <w:left w:val="none" w:sz="0" w:space="0" w:color="auto"/>
        <w:bottom w:val="none" w:sz="0" w:space="0" w:color="auto"/>
        <w:right w:val="none" w:sz="0" w:space="0" w:color="auto"/>
      </w:divBdr>
    </w:div>
    <w:div w:id="373776476">
      <w:bodyDiv w:val="1"/>
      <w:marLeft w:val="0"/>
      <w:marRight w:val="0"/>
      <w:marTop w:val="0"/>
      <w:marBottom w:val="0"/>
      <w:divBdr>
        <w:top w:val="none" w:sz="0" w:space="0" w:color="auto"/>
        <w:left w:val="none" w:sz="0" w:space="0" w:color="auto"/>
        <w:bottom w:val="none" w:sz="0" w:space="0" w:color="auto"/>
        <w:right w:val="none" w:sz="0" w:space="0" w:color="auto"/>
      </w:divBdr>
    </w:div>
    <w:div w:id="710421584">
      <w:bodyDiv w:val="1"/>
      <w:marLeft w:val="0"/>
      <w:marRight w:val="0"/>
      <w:marTop w:val="0"/>
      <w:marBottom w:val="0"/>
      <w:divBdr>
        <w:top w:val="none" w:sz="0" w:space="0" w:color="auto"/>
        <w:left w:val="none" w:sz="0" w:space="0" w:color="auto"/>
        <w:bottom w:val="none" w:sz="0" w:space="0" w:color="auto"/>
        <w:right w:val="none" w:sz="0" w:space="0" w:color="auto"/>
      </w:divBdr>
    </w:div>
    <w:div w:id="1071730972">
      <w:bodyDiv w:val="1"/>
      <w:marLeft w:val="0"/>
      <w:marRight w:val="0"/>
      <w:marTop w:val="0"/>
      <w:marBottom w:val="0"/>
      <w:divBdr>
        <w:top w:val="none" w:sz="0" w:space="0" w:color="auto"/>
        <w:left w:val="none" w:sz="0" w:space="0" w:color="auto"/>
        <w:bottom w:val="none" w:sz="0" w:space="0" w:color="auto"/>
        <w:right w:val="none" w:sz="0" w:space="0" w:color="auto"/>
      </w:divBdr>
    </w:div>
    <w:div w:id="1170561843">
      <w:bodyDiv w:val="1"/>
      <w:marLeft w:val="0"/>
      <w:marRight w:val="0"/>
      <w:marTop w:val="0"/>
      <w:marBottom w:val="0"/>
      <w:divBdr>
        <w:top w:val="none" w:sz="0" w:space="0" w:color="auto"/>
        <w:left w:val="none" w:sz="0" w:space="0" w:color="auto"/>
        <w:bottom w:val="none" w:sz="0" w:space="0" w:color="auto"/>
        <w:right w:val="none" w:sz="0" w:space="0" w:color="auto"/>
      </w:divBdr>
    </w:div>
    <w:div w:id="1313098406">
      <w:bodyDiv w:val="1"/>
      <w:marLeft w:val="0"/>
      <w:marRight w:val="0"/>
      <w:marTop w:val="0"/>
      <w:marBottom w:val="0"/>
      <w:divBdr>
        <w:top w:val="none" w:sz="0" w:space="0" w:color="auto"/>
        <w:left w:val="none" w:sz="0" w:space="0" w:color="auto"/>
        <w:bottom w:val="none" w:sz="0" w:space="0" w:color="auto"/>
        <w:right w:val="none" w:sz="0" w:space="0" w:color="auto"/>
      </w:divBdr>
    </w:div>
    <w:div w:id="1757167312">
      <w:bodyDiv w:val="1"/>
      <w:marLeft w:val="0"/>
      <w:marRight w:val="0"/>
      <w:marTop w:val="0"/>
      <w:marBottom w:val="0"/>
      <w:divBdr>
        <w:top w:val="none" w:sz="0" w:space="0" w:color="auto"/>
        <w:left w:val="none" w:sz="0" w:space="0" w:color="auto"/>
        <w:bottom w:val="none" w:sz="0" w:space="0" w:color="auto"/>
        <w:right w:val="none" w:sz="0" w:space="0" w:color="auto"/>
      </w:divBdr>
    </w:div>
    <w:div w:id="192191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zhengjie</dc:creator>
  <cp:lastModifiedBy>张建新</cp:lastModifiedBy>
  <cp:revision>58</cp:revision>
  <dcterms:created xsi:type="dcterms:W3CDTF">2022-08-16T03:16:00Z</dcterms:created>
  <dcterms:modified xsi:type="dcterms:W3CDTF">2024-06-21T03:01:00Z</dcterms:modified>
</cp:coreProperties>
</file>