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framePr w:wrap="around"/>
      </w:pPr>
      <w:r>
        <w:rPr>
          <w:rFonts w:ascii="Times New Roman"/>
        </w:rPr>
        <w:t>ICS</w:t>
      </w:r>
      <w:r>
        <w:rPr>
          <w:rFonts w:hAnsi="黑体"/>
        </w:rPr>
        <w:t> </w:t>
      </w:r>
      <w:r>
        <w:rPr>
          <w:rFonts w:hint="eastAsia"/>
        </w:rPr>
        <w:t>43.140</w:t>
      </w:r>
    </w:p>
    <w:p>
      <w:pPr>
        <w:pStyle w:val="129"/>
        <w:framePr w:wrap="around"/>
        <w:rPr>
          <w:rFonts w:ascii="Times New Roman"/>
        </w:rPr>
      </w:pPr>
      <w:r>
        <w:rPr>
          <w:rFonts w:ascii="Times New Roman"/>
        </w:rPr>
        <w:t>CCS </w:t>
      </w:r>
      <w:r>
        <w:fldChar w:fldCharType="begin">
          <w:ffData>
            <w:name w:val="ICS"/>
            <w:enabled/>
            <w:calcOnExit w:val="0"/>
            <w:helpText w:type="text" w:val="请输入正确的ICS号："/>
            <w:textInput>
              <w:default w:val="T 80"/>
            </w:textInput>
          </w:ffData>
        </w:fldChar>
      </w:r>
      <w:r>
        <w:instrText xml:space="preserve"> </w:instrText>
      </w:r>
      <w:bookmarkStart w:id="0" w:name="ICS"/>
      <w:r>
        <w:instrText xml:space="preserve">FORMTEXT </w:instrText>
      </w:r>
      <w:r>
        <w:fldChar w:fldCharType="separate"/>
      </w:r>
      <w:r>
        <w:t>T 80</w:t>
      </w:r>
      <w:r>
        <w:fldChar w:fldCharType="end"/>
      </w:r>
      <w:bookmarkEnd w:id="0"/>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tcBorders>
              <w:top w:val="nil"/>
              <w:left w:val="nil"/>
              <w:bottom w:val="nil"/>
              <w:right w:val="nil"/>
            </w:tcBorders>
            <w:shd w:val="clear" w:color="auto" w:fill="auto"/>
          </w:tcPr>
          <w:p>
            <w:pPr>
              <w:pStyle w:val="129"/>
              <w:framePr w:wrap="around"/>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tcBorders>
              <w:top w:val="nil"/>
              <w:left w:val="nil"/>
              <w:bottom w:val="nil"/>
              <w:right w:val="nil"/>
            </w:tcBorders>
            <w:shd w:val="clear" w:color="auto" w:fill="auto"/>
          </w:tcPr>
          <w:p>
            <w:pPr>
              <w:pStyle w:val="129"/>
              <w:framePr w:wrap="around"/>
            </w:pPr>
          </w:p>
        </w:tc>
      </w:tr>
    </w:tbl>
    <w:p>
      <w:pPr>
        <w:pStyle w:val="116"/>
        <w:framePr w:w="7045" w:wrap="around" w:x="3425"/>
        <w:wordWrap w:val="0"/>
      </w:pPr>
      <w:r>
        <w:t xml:space="preserve">  </w:t>
      </w:r>
      <w:bookmarkStart w:id="1" w:name="c5"/>
      <w:r>
        <w:fldChar w:fldCharType="begin">
          <w:ffData>
            <w:name w:val="c5"/>
            <w:enabled/>
            <w:calcOnExit w:val="0"/>
            <w:textInput>
              <w:default w:val="T/CCCM"/>
              <w:format w:val="大写"/>
            </w:textInput>
          </w:ffData>
        </w:fldChar>
      </w:r>
      <w:r>
        <w:instrText xml:space="preserve">FORMTEXT</w:instrText>
      </w:r>
      <w:r>
        <w:fldChar w:fldCharType="separate"/>
      </w:r>
      <w:r>
        <w:t>T/CCCM</w:t>
      </w:r>
      <w:r>
        <w:fldChar w:fldCharType="end"/>
      </w:r>
      <w:bookmarkEnd w:id="1"/>
    </w:p>
    <w:p>
      <w:pPr>
        <w:pStyle w:val="117"/>
        <w:framePr w:wrap="around"/>
        <w:rPr>
          <w:rFonts w:ascii="Times New Roman" w:hAnsi="Times New Roman"/>
          <w:sz w:val="72"/>
          <w:szCs w:val="72"/>
        </w:rPr>
      </w:pPr>
      <w:r>
        <w:rPr>
          <w:rFonts w:hint="eastAsia"/>
        </w:rPr>
        <w:t>中国摩托车商会</w:t>
      </w:r>
      <w:r>
        <w:fldChar w:fldCharType="begin">
          <w:ffData>
            <w:name w:val="c6"/>
            <w:enabled/>
            <w:calcOnExit w:val="0"/>
            <w:entryMacro w:val="showhelp13"/>
            <w:textInput/>
          </w:ffData>
        </w:fldChar>
      </w:r>
      <w:bookmarkStart w:id="2" w:name="c6"/>
      <w:r>
        <w:instrText xml:space="preserve"> FORMTEXT </w:instrText>
      </w:r>
      <w:r>
        <w:fldChar w:fldCharType="separate"/>
      </w:r>
      <w:r>
        <w:rPr>
          <w:rFonts w:hint="eastAsia"/>
        </w:rPr>
        <w:t>团体标准</w:t>
      </w:r>
      <w:r>
        <w:fldChar w:fldCharType="end"/>
      </w:r>
      <w:bookmarkEnd w:id="2"/>
    </w:p>
    <w:p>
      <w:pPr>
        <w:pStyle w:val="66"/>
        <w:framePr w:wrap="around"/>
        <w:rPr>
          <w:rFonts w:hAnsi="黑体"/>
        </w:rPr>
      </w:pPr>
      <w:r>
        <w:rPr>
          <w:rFonts w:ascii="Times New Roman"/>
        </w:rPr>
        <w:t>T/</w:t>
      </w:r>
      <w:bookmarkStart w:id="3" w:name="StdNo0"/>
      <w:r>
        <w:rPr>
          <w:rFonts w:ascii="Times New Roman"/>
        </w:rPr>
        <w:fldChar w:fldCharType="begin">
          <w:ffData>
            <w:name w:val="StdNo0"/>
            <w:enabled/>
            <w:calcOnExit w:val="0"/>
            <w:textInput>
              <w:default w:val="CCCM"/>
            </w:textInput>
          </w:ffData>
        </w:fldChar>
      </w:r>
      <w:r>
        <w:rPr>
          <w:rFonts w:ascii="Times New Roman"/>
        </w:rPr>
        <w:instrText xml:space="preserve">FORMTEXT</w:instrText>
      </w:r>
      <w:r>
        <w:rPr>
          <w:rFonts w:ascii="Times New Roman"/>
        </w:rPr>
        <w:fldChar w:fldCharType="separate"/>
      </w:r>
      <w:r>
        <w:rPr>
          <w:rFonts w:ascii="Times New Roman"/>
        </w:rPr>
        <w:t>CCCM</w:t>
      </w:r>
      <w:r>
        <w:rPr>
          <w:rFonts w:ascii="Times New Roman"/>
        </w:rPr>
        <w:fldChar w:fldCharType="end"/>
      </w:r>
      <w:bookmarkEnd w:id="3"/>
      <w:r>
        <w:rPr>
          <w:rFonts w:hAnsi="黑体"/>
        </w:rPr>
        <w:t xml:space="preserve"> </w:t>
      </w:r>
      <w:r>
        <w:rPr>
          <w:rFonts w:hAnsi="黑体"/>
        </w:rPr>
        <w:fldChar w:fldCharType="begin">
          <w:ffData>
            <w:name w:val="StdNo1"/>
            <w:enabled/>
            <w:calcOnExit w:val="0"/>
            <w:textInput>
              <w:default w:val="××××"/>
            </w:textInput>
          </w:ffData>
        </w:fldChar>
      </w:r>
      <w:bookmarkStart w:id="4"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4"/>
      <w:r>
        <w:rPr>
          <w:rFonts w:hAnsi="黑体"/>
        </w:rPr>
        <w:t>—</w:t>
      </w:r>
      <w:r>
        <w:rPr>
          <w:rFonts w:hAnsi="黑体"/>
        </w:rPr>
        <w:fldChar w:fldCharType="begin">
          <w:ffData>
            <w:name w:val="StdNo2"/>
            <w:enabled/>
            <w:calcOnExit w:val="0"/>
            <w:textInput>
              <w:default w:val="××××"/>
              <w:maxLength w:val="4"/>
            </w:textInput>
          </w:ffData>
        </w:fldChar>
      </w:r>
      <w:bookmarkStart w:id="5"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5"/>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pPr>
              <w:pStyle w:val="89"/>
              <w:framePr w:wrap="around"/>
            </w:pPr>
            <w: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T" o:spid="_x0000_s1026" o:spt="1" style="position:absolute;left:0pt;margin-left:367.4pt;margin-top:2.7pt;height:18pt;width:90pt;z-index:-251653120;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We5P/T&#10;AAAACAEAAA8AAAAAAAAAAQAgAAAAIgAAAGRycy9kb3ducmV2LnhtbFBLAQIUABQAAAAIAIdO4kBY&#10;OO9oXgIAANMEAAAOAAAAAAAAAAEAIAAAACIBAABkcnMvZTJvRG9jLnhtbFBLBQYAAAAABgAGAFkB&#10;AADyBQAAAAA=&#10;">
                      <v:fill on="t" focussize="0,0"/>
                      <v:stroke on="f" weight="2pt" miterlimit="8" joinstyle="miter"/>
                      <v:imagedata o:title=""/>
                      <o:lock v:ext="edit" aspectratio="f"/>
                    </v:rect>
                  </w:pict>
                </mc:Fallback>
              </mc:AlternateContent>
            </w:r>
            <w:r>
              <w:fldChar w:fldCharType="begin">
                <w:ffData>
                  <w:name w:val="DT"/>
                  <w:enabled/>
                  <w:calcOnExit w:val="0"/>
                  <w:entryMacro w:val="ShowHelp4"/>
                  <w:textInput/>
                </w:ffData>
              </w:fldChar>
            </w:r>
            <w:bookmarkStart w:id="6" w:name="DT"/>
            <w:r>
              <w:instrText xml:space="preserve"> FORMTEXT </w:instrText>
            </w:r>
            <w:r>
              <w:fldChar w:fldCharType="separate"/>
            </w:r>
            <w:r>
              <w:t>     </w:t>
            </w:r>
            <w:r>
              <w:fldChar w:fldCharType="end"/>
            </w:r>
            <w:bookmarkEnd w:id="6"/>
          </w:p>
        </w:tc>
      </w:tr>
    </w:tbl>
    <w:p>
      <w:pPr>
        <w:pStyle w:val="66"/>
        <w:framePr w:wrap="around"/>
        <w:rPr>
          <w:rFonts w:hAnsi="黑体"/>
        </w:rPr>
      </w:pPr>
    </w:p>
    <w:p>
      <w:pPr>
        <w:pStyle w:val="66"/>
        <w:framePr w:wrap="around"/>
        <w:rPr>
          <w:rFonts w:hAnsi="黑体"/>
        </w:rPr>
      </w:pPr>
    </w:p>
    <w:p>
      <w:pPr>
        <w:pStyle w:val="91"/>
        <w:framePr w:wrap="around"/>
      </w:pPr>
      <w:bookmarkStart w:id="7" w:name="StdName"/>
      <w:r>
        <w:rPr>
          <w:rFonts w:hint="eastAsia"/>
        </w:rPr>
        <w:fldChar w:fldCharType="begin">
          <w:ffData>
            <w:name w:val="StdName"/>
            <w:enabled/>
            <w:calcOnExit w:val="0"/>
            <w:textInput>
              <w:default w:val="摩托车和轻便摩托车发动机铸造铝活塞技术条件"/>
            </w:textInput>
          </w:ffData>
        </w:fldChar>
      </w:r>
      <w:r>
        <w:rPr>
          <w:rFonts w:hint="eastAsia"/>
        </w:rPr>
        <w:instrText xml:space="preserve">FORMTEXT</w:instrText>
      </w:r>
      <w:r>
        <w:rPr>
          <w:rFonts w:hint="eastAsia"/>
        </w:rPr>
        <w:fldChar w:fldCharType="separate"/>
      </w:r>
      <w:r>
        <w:rPr>
          <w:rFonts w:hint="eastAsia"/>
        </w:rPr>
        <w:t>摩托车二手车鉴定评估技术规范</w:t>
      </w:r>
      <w:r>
        <w:rPr>
          <w:rFonts w:hint="eastAsia"/>
        </w:rPr>
        <w:fldChar w:fldCharType="end"/>
      </w:r>
      <w:bookmarkEnd w:id="7"/>
    </w:p>
    <w:p>
      <w:pPr>
        <w:pStyle w:val="92"/>
        <w:framePr w:wrap="around"/>
      </w:pPr>
      <w:bookmarkStart w:id="8" w:name="StdEnglishName"/>
      <w:r>
        <w:rPr>
          <w:rFonts w:hint="eastAsia"/>
        </w:rPr>
        <w:fldChar w:fldCharType="begin">
          <w:ffData>
            <w:name w:val="StdEnglishName"/>
            <w:enabled/>
            <w:calcOnExit w:val="0"/>
            <w:textInput>
              <w:default w:val="Motorcycle and moped engines-Technical conditions for the casting aluminiu piston"/>
            </w:textInput>
          </w:ffData>
        </w:fldChar>
      </w:r>
      <w:r>
        <w:rPr>
          <w:rFonts w:hint="eastAsia"/>
        </w:rPr>
        <w:instrText xml:space="preserve">FORMTEXT</w:instrText>
      </w:r>
      <w:r>
        <w:rPr>
          <w:rFonts w:hint="eastAsia"/>
        </w:rPr>
        <w:fldChar w:fldCharType="separate"/>
      </w:r>
      <w:r>
        <w:rPr>
          <w:rFonts w:hint="eastAsia"/>
        </w:rPr>
        <w:t>Technical specification of uesd motorcycle appraisal and evaluation</w:t>
      </w:r>
      <w:r>
        <w:rPr>
          <w:rFonts w:hint="eastAsia"/>
        </w:rPr>
        <w:fldChar w:fldCharType="end"/>
      </w:r>
      <w:bookmarkEnd w:id="8"/>
    </w:p>
    <w:p>
      <w:pPr>
        <w:pStyle w:val="93"/>
        <w:framePr w:wrap="around"/>
      </w:pPr>
      <w:r>
        <w:fldChar w:fldCharType="begin">
          <w:ffData>
            <w:name w:val="YZBS"/>
            <w:enabled/>
            <w:calcOnExit w:val="0"/>
            <w:textInput>
              <w:default w:val="点击此处添加与国际标准一致性程度的标识"/>
            </w:textInput>
          </w:ffData>
        </w:fldChar>
      </w:r>
      <w:bookmarkStart w:id="9" w:name="YZBS"/>
      <w:r>
        <w:instrText xml:space="preserve"> FORMTEXT </w:instrText>
      </w:r>
      <w:r>
        <w:fldChar w:fldCharType="separate"/>
      </w:r>
      <w:r>
        <w:rPr>
          <w:rFonts w:hint="eastAsia"/>
        </w:rPr>
        <w:t>点击此处添加与国际标准一致性程度的标识</w:t>
      </w:r>
      <w:r>
        <w:fldChar w:fldCharType="end"/>
      </w:r>
      <w:bookmarkEnd w:id="9"/>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94"/>
              <w:framePr w:wrap="around"/>
            </w:pPr>
            <w:r>
              <mc:AlternateContent>
                <mc:Choice Requires="wps">
                  <w:drawing>
                    <wp:anchor distT="0" distB="0" distL="114300" distR="114300" simplePos="0" relativeHeight="25166540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5107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Iojhd0wAA&#10;AAoBAAAPAAAAAAAAAAEAIAAAACIAAABkcnMvZG93bnJldi54bWxQSwECFAAUAAAACACHTuJAzO3p&#10;DlwCAADTBAAADgAAAAAAAAABACAAAAAiAQAAZHJzL2Uyb0RvYy54bWxQSwUGAAAAAAYABgBZAQAA&#10;8AUAAAAA&#10;">
                      <v:fill on="t" focussize="0,0"/>
                      <v:stroke on="f" weight="2pt" miterlimit="8" joinstyle="miter"/>
                      <v:imagedata o:title=""/>
                      <o:lock v:ext="edit" aspectratio="f"/>
                      <w10:anchorlock/>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2386330</wp:posOffset>
                      </wp:positionH>
                      <wp:positionV relativeFrom="paragraph">
                        <wp:posOffset>255905</wp:posOffset>
                      </wp:positionV>
                      <wp:extent cx="1270000" cy="304800"/>
                      <wp:effectExtent l="0" t="0" r="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87.9pt;margin-top:20.15pt;height:24pt;width:100pt;z-index:-25165209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SBH&#10;L9QAAAAJAQAADwAAAAAAAAABACAAAAAiAAAAZHJzL2Rvd25yZXYueG1sUEsBAhQAFAAAAAgAh07i&#10;QHFjsRJfAgAA0wQAAA4AAAAAAAAAAQAgAAAAIwEAAGRycy9lMm9Eb2MueG1sUEsFBgAAAAAGAAYA&#10;WQEAAPQFAAAAAA==&#10;">
                      <v:fill on="t" focussize="0,0"/>
                      <v:stroke on="f" weight="2pt" miterlimit="8" joinstyle="miter"/>
                      <v:imagedata o:title=""/>
                      <o:lock v:ext="edit" aspectratio="f"/>
                    </v:rect>
                  </w:pict>
                </mc:Fallback>
              </mc:AlternateContent>
            </w:r>
            <w:bookmarkStart w:id="10" w:name="LB"/>
            <w: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r>
              <w:instrText xml:space="preserve">FORMDROPDOWN</w:instrText>
            </w:r>
            <w:r>
              <w:fldChar w:fldCharType="separate"/>
            </w:r>
            <w:r>
              <w:fldChar w:fldCharType="end"/>
            </w:r>
            <w:bookmarkEnd w:id="1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95"/>
              <w:framePr w:wrap="around"/>
            </w:pPr>
            <w:bookmarkStart w:id="11" w:name="WCRQ"/>
            <w:r>
              <w:fldChar w:fldCharType="begin">
                <w:ffData>
                  <w:name w:val="WCRQ"/>
                  <w:enabled/>
                  <w:calcOnExit w:val="0"/>
                  <w:textInput>
                    <w:default w:val="2023年3月"/>
                  </w:textInput>
                </w:ffData>
              </w:fldChar>
            </w:r>
            <w:r>
              <w:instrText xml:space="preserve">FORMTEXT</w:instrText>
            </w:r>
            <w:r>
              <w:fldChar w:fldCharType="separate"/>
            </w:r>
            <w:r>
              <w:t>2023年</w:t>
            </w:r>
            <w:r>
              <w:rPr>
                <w:rFonts w:hint="eastAsia"/>
              </w:rPr>
              <w:t>11</w:t>
            </w:r>
            <w:r>
              <w:t>月</w:t>
            </w:r>
            <w:r>
              <w:fldChar w:fldCharType="end"/>
            </w:r>
            <w:bookmarkEnd w:id="11"/>
          </w:p>
        </w:tc>
      </w:tr>
    </w:tbl>
    <w:p>
      <w:pPr>
        <w:pStyle w:val="133"/>
        <w:framePr w:wrap="around"/>
      </w:pPr>
      <w:r>
        <w:rPr>
          <w:rFonts w:ascii="黑体"/>
        </w:rPr>
        <w:fldChar w:fldCharType="begin">
          <w:ffData>
            <w:name w:val="FY"/>
            <w:enabled/>
            <w:calcOnExit w:val="0"/>
            <w:entryMacro w:val="ShowHelp8"/>
            <w:textInput>
              <w:default w:val="××××"/>
              <w:maxLength w:val="4"/>
            </w:textInput>
          </w:ffData>
        </w:fldChar>
      </w:r>
      <w:bookmarkStart w:id="12" w:name="FY"/>
      <w:r>
        <w:rPr>
          <w:rFonts w:ascii="黑体"/>
        </w:rPr>
        <w:instrText xml:space="preserve"> FORMTEXT </w:instrText>
      </w:r>
      <w:r>
        <w:rPr>
          <w:rFonts w:ascii="黑体"/>
        </w:rPr>
        <w:fldChar w:fldCharType="separate"/>
      </w:r>
      <w:r>
        <w:rPr>
          <w:rFonts w:ascii="黑体"/>
        </w:rPr>
        <w:t>××××</w:t>
      </w:r>
      <w:r>
        <w:rPr>
          <w:rFonts w:ascii="黑体"/>
        </w:rPr>
        <w:fldChar w:fldCharType="end"/>
      </w:r>
      <w:bookmarkEnd w:id="12"/>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
              <w:maxLength w:val="2"/>
            </w:textInput>
          </w:ffData>
        </w:fldChar>
      </w:r>
      <w:bookmarkStart w:id="13" w:name="FD"/>
      <w:r>
        <w:rPr>
          <w:rFonts w:ascii="黑体"/>
        </w:rPr>
        <w:instrText xml:space="preserve"> FORMTEXT </w:instrText>
      </w:r>
      <w:r>
        <w:rPr>
          <w:rFonts w:ascii="黑体"/>
        </w:rPr>
        <w:fldChar w:fldCharType="separate"/>
      </w:r>
      <w:r>
        <w:rPr>
          <w:rFonts w:ascii="黑体"/>
        </w:rPr>
        <w:t>××</w:t>
      </w:r>
      <w:r>
        <w:rPr>
          <w:rFonts w:ascii="黑体"/>
        </w:rPr>
        <w:fldChar w:fldCharType="end"/>
      </w:r>
      <w:bookmarkEnd w:id="13"/>
      <w:r>
        <w:rPr>
          <w:rFonts w:hint="eastAsia"/>
        </w:rPr>
        <w:t>发布</w:t>
      </w: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6350" r="1270" b="63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0288;mso-width-relative:page;mso-height-relative:page;" filled="f" stroked="t" coordsize="21600,21600" o:gfxdata="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bdUmX1wAAAAgBAAAP&#10;AAAAAAAAAAEAIAAAACIAAABkcnMvZG93bnJldi54bWxQSwECFAAUAAAACACHTuJAs+SKZOABAACy&#10;AwAADgAAAAAAAAABACAAAAAmAQAAZHJzL2Uyb0RvYy54bWxQSwUGAAAAAAYABgBZAQAAeAUAAAAA&#10;">
                <v:fill on="f" focussize="0,0"/>
                <v:stroke weight="1pt" color="#000000 [3204]" miterlimit="8" joinstyle="miter"/>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8891905</wp:posOffset>
                </wp:positionV>
                <wp:extent cx="6120130" cy="0"/>
                <wp:effectExtent l="0" t="6350" r="1270" b="63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59264;mso-width-relative:page;mso-height-relative:page;" filled="f" stroked="t" coordsize="21600,21600" o:gfxdata="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nsybnWAAAACgEAAA8A&#10;AAAAAAAAAQAgAAAAIgAAAGRycy9kb3ducmV2LnhtbFBLAQIUABQAAAAIAIdO4kBSeGLC4AEAALID&#10;AAAOAAAAAAAAAAEAIAAAACUBAABkcnMvZTJvRG9jLnhtbFBLBQYAAAAABgAGAFkBAAB3BQAAAAA=&#10;">
                <v:fill on="f" focussize="0,0"/>
                <v:stroke weight="1pt" color="#000000 [3204]" miterlimit="8" joinstyle="miter"/>
                <v:imagedata o:title=""/>
                <o:lock v:ext="edit" aspectratio="f"/>
              </v:line>
            </w:pict>
          </mc:Fallback>
        </mc:AlternateContent>
      </w:r>
    </w:p>
    <w:p>
      <w:pPr>
        <w:pStyle w:val="134"/>
        <w:framePr w:wrap="around"/>
      </w:pPr>
      <w:r>
        <w:rPr>
          <w:rFonts w:ascii="黑体"/>
        </w:rPr>
        <w:fldChar w:fldCharType="begin">
          <w:ffData>
            <w:name w:val="SY"/>
            <w:enabled/>
            <w:calcOnExit w:val="0"/>
            <w:entryMacro w:val="ShowHelp9"/>
            <w:textInput>
              <w:default w:val="××××"/>
              <w:maxLength w:val="4"/>
            </w:textInput>
          </w:ffData>
        </w:fldChar>
      </w:r>
      <w:bookmarkStart w:id="14" w:name="SY"/>
      <w:r>
        <w:rPr>
          <w:rFonts w:ascii="黑体"/>
        </w:rPr>
        <w:instrText xml:space="preserve"> FORMTEXT </w:instrText>
      </w:r>
      <w:r>
        <w:rPr>
          <w:rFonts w:ascii="黑体"/>
        </w:rPr>
        <w:fldChar w:fldCharType="separate"/>
      </w:r>
      <w:r>
        <w:rPr>
          <w:rFonts w:ascii="黑体"/>
        </w:rPr>
        <w:t>××××</w:t>
      </w:r>
      <w:r>
        <w:rPr>
          <w:rFonts w:ascii="黑体"/>
        </w:rPr>
        <w:fldChar w:fldCharType="end"/>
      </w:r>
      <w:bookmarkEnd w:id="14"/>
      <w:r>
        <w:t xml:space="preserve"> </w:t>
      </w:r>
      <w:r>
        <w:rPr>
          <w:rFonts w:ascii="黑体"/>
        </w:rPr>
        <w:t>-</w:t>
      </w:r>
      <w:r>
        <w:t xml:space="preserve"> </w:t>
      </w:r>
      <w:r>
        <w:rPr>
          <w:rFonts w:ascii="黑体"/>
        </w:rPr>
        <w:fldChar w:fldCharType="begin">
          <w:ffData>
            <w:name w:val="SM"/>
            <w:enabled/>
            <w:calcOnExit w:val="0"/>
            <w:entryMacro w:val="ShowHelp9"/>
            <w:textInput>
              <w:default w:val="××"/>
              <w:maxLength w:val="2"/>
            </w:textInput>
          </w:ffData>
        </w:fldChar>
      </w:r>
      <w:bookmarkStart w:id="15" w:name="SM"/>
      <w:r>
        <w:rPr>
          <w:rFonts w:ascii="黑体"/>
        </w:rPr>
        <w:instrText xml:space="preserve"> FORMTEXT </w:instrText>
      </w:r>
      <w:r>
        <w:rPr>
          <w:rFonts w:ascii="黑体"/>
        </w:rPr>
        <w:fldChar w:fldCharType="separate"/>
      </w:r>
      <w:r>
        <w:rPr>
          <w:rFonts w:ascii="黑体"/>
        </w:rPr>
        <w:t>××</w:t>
      </w:r>
      <w:r>
        <w:rPr>
          <w:rFonts w:ascii="黑体"/>
        </w:rPr>
        <w:fldChar w:fldCharType="end"/>
      </w:r>
      <w:bookmarkEnd w:id="15"/>
      <w:r>
        <w:t xml:space="preserve"> </w:t>
      </w:r>
      <w:r>
        <w:rPr>
          <w:rFonts w:ascii="黑体"/>
        </w:rPr>
        <w:t>-</w:t>
      </w:r>
      <w:r>
        <w:t xml:space="preserve"> </w:t>
      </w:r>
      <w:r>
        <w:rPr>
          <w:rFonts w:ascii="黑体"/>
        </w:rPr>
        <w:fldChar w:fldCharType="begin">
          <w:ffData>
            <w:name w:val="SD"/>
            <w:enabled/>
            <w:calcOnExit w:val="0"/>
            <w:entryMacro w:val="ShowHelp9"/>
            <w:textInput>
              <w:default w:val="××"/>
              <w:maxLength w:val="2"/>
            </w:textInput>
          </w:ffData>
        </w:fldChar>
      </w:r>
      <w:bookmarkStart w:id="16" w:name="SD"/>
      <w:r>
        <w:rPr>
          <w:rFonts w:ascii="黑体"/>
        </w:rPr>
        <w:instrText xml:space="preserve"> FORMTEXT </w:instrText>
      </w:r>
      <w:r>
        <w:rPr>
          <w:rFonts w:ascii="黑体"/>
        </w:rPr>
        <w:fldChar w:fldCharType="separate"/>
      </w:r>
      <w:r>
        <w:rPr>
          <w:rFonts w:ascii="黑体"/>
        </w:rPr>
        <w:t>××</w:t>
      </w:r>
      <w:r>
        <w:rPr>
          <w:rFonts w:ascii="黑体"/>
        </w:rPr>
        <w:fldChar w:fldCharType="end"/>
      </w:r>
      <w:bookmarkEnd w:id="16"/>
      <w:r>
        <w:rPr>
          <w:rFonts w:hint="eastAsia"/>
        </w:rPr>
        <w:t>实施</w:t>
      </w:r>
    </w:p>
    <w:p>
      <w:pPr>
        <w:pStyle w:val="118"/>
        <w:framePr w:wrap="around"/>
      </w:pPr>
      <w:bookmarkStart w:id="17" w:name="fm"/>
      <w:r>
        <w:rPr>
          <w:rFonts w:hint="eastAsia"/>
        </w:rPr>
        <w:fldChar w:fldCharType="begin">
          <w:ffData>
            <w:name w:val="fm"/>
            <w:enabled/>
            <w:calcOnExit w:val="0"/>
            <w:textInput>
              <w:default w:val="中国摩托车商会"/>
            </w:textInput>
          </w:ffData>
        </w:fldChar>
      </w:r>
      <w:r>
        <w:rPr>
          <w:rFonts w:hint="eastAsia"/>
        </w:rPr>
        <w:instrText xml:space="preserve">FORMTEXT</w:instrText>
      </w:r>
      <w:r>
        <w:rPr>
          <w:rFonts w:hint="eastAsia"/>
        </w:rPr>
        <w:fldChar w:fldCharType="separate"/>
      </w:r>
      <w:r>
        <w:rPr>
          <w:rFonts w:hint="eastAsia"/>
        </w:rPr>
        <w:t>中国摩托车商会</w:t>
      </w:r>
      <w:r>
        <w:rPr>
          <w:rFonts w:hint="eastAsia"/>
        </w:rPr>
        <w:fldChar w:fldCharType="end"/>
      </w:r>
      <w:bookmarkEnd w:id="17"/>
      <w:r>
        <w:t xml:space="preserve"> </w:t>
      </w:r>
      <w:r>
        <w:rPr>
          <w:rStyle w:val="86"/>
        </w:rPr>
        <w:t xml:space="preserve"> </w:t>
      </w:r>
      <w:r>
        <w:rPr>
          <w:rStyle w:val="86"/>
          <w:rFonts w:hint="eastAsia"/>
        </w:rPr>
        <w:t>发布</w:t>
      </w:r>
    </w:p>
    <w:p>
      <w:pPr>
        <w:pStyle w:val="22"/>
        <w:sectPr>
          <w:pgSz w:w="11906" w:h="16838"/>
          <w:pgMar w:top="567" w:right="1134" w:bottom="1134" w:left="1418" w:header="1418" w:footer="1134" w:gutter="0"/>
          <w:pgNumType w:fmt="upperRoman"/>
          <w:cols w:space="720" w:num="1"/>
          <w:formProt w:val="0"/>
          <w:docGrid w:type="lines" w:linePitch="312" w:charSpace="0"/>
        </w:sectPr>
      </w:pPr>
      <w:r>
        <w:rPr>
          <w:rFonts w:hint="eastAsia"/>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396240</wp:posOffset>
                </wp:positionV>
                <wp:extent cx="866775" cy="198120"/>
                <wp:effectExtent l="0" t="0" r="9525" b="508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31.2pt;height:15.6pt;width:68.25pt;z-index:-251650048;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abbHNUAAAAJAQAADwAAAAAAAAABACAAAAAiAAAAZHJzL2Rvd25yZXYueG1sUEsBAhQAFAAAAAgA&#10;h07iQOeNl4FhAgAA0wQAAA4AAAAAAAAAAQAgAAAAJAEAAGRycy9lMm9Eb2MueG1sUEsFBgAAAAAG&#10;AAYAWQEAAPcFAAAAAA==&#10;">
                <v:fill on="t" focussize="0,0"/>
                <v:stroke on="f" weight="2pt" miterlimit="8" joinstyle="miter"/>
                <v:imagedata o:title=""/>
                <o:lock v:ext="edit" aspectratio="f"/>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6350" r="1270" b="6350"/>
                <wp:wrapNone/>
                <wp:docPr id="11" name="直接连接符 1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bdUmX1wAAAAgBAAAP&#10;AAAAAAAAAAEAIAAAACIAAABkcnMvZG93bnJldi54bWxQSwECFAAUAAAACACHTuJAbHRaeeABAAC0&#10;AwAADgAAAAAAAAABACAAAAAmAQAAZHJzL2Uyb0RvYy54bWxQSwUGAAAAAAYABgBZAQAAeAUAAAAA&#10;">
                <v:fill on="f" focussize="0,0"/>
                <v:stroke weight="1pt" color="#000000 [3204]" miterlimit="8" joinstyle="miter"/>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8891905</wp:posOffset>
                </wp:positionV>
                <wp:extent cx="6120130" cy="0"/>
                <wp:effectExtent l="0" t="6350" r="1270" b="6350"/>
                <wp:wrapNone/>
                <wp:docPr id="14" name="直接连接符 1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61312;mso-width-relative:page;mso-height-relative:page;" filled="f" stroked="t" coordsize="21600,21600" o:gfxdata="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J7Mm51gAAAAoBAAAP&#10;AAAAAAAAAAEAIAAAACIAAABkcnMvZG93bnJldi54bWxQSwECFAAUAAAACACHTuJA8y8TduEBAAC0&#10;AwAADgAAAAAAAAABACAAAAAlAQAAZHJzL2Uyb0RvYy54bWxQSwUGAAAAAAYABgBZAQAAeAUAAAAA&#10;">
                <v:fill on="f" focussize="0,0"/>
                <v:stroke weight="1pt" color="#000000 [3204]" miterlimit="8" joinstyle="miter"/>
                <v:imagedata o:title=""/>
                <o:lock v:ext="edit" aspectratio="f"/>
              </v:line>
            </w:pict>
          </mc:Fallback>
        </mc:AlternateContent>
      </w:r>
    </w:p>
    <w:p>
      <w:pPr>
        <w:pStyle w:val="40"/>
      </w:pPr>
      <w:bookmarkStart w:id="18" w:name="_Toc19618"/>
      <w:bookmarkStart w:id="19" w:name="BKML"/>
      <w:bookmarkStart w:id="20" w:name="_Toc2771"/>
      <w:bookmarkStart w:id="21" w:name="StandardName"/>
      <w:bookmarkStart w:id="22" w:name="_Toc52288516"/>
      <w:bookmarkStart w:id="23" w:name="_Toc44414103"/>
      <w:bookmarkStart w:id="24" w:name="_Toc52289497"/>
      <w:r>
        <w:rPr>
          <w:rFonts w:hint="eastAsia"/>
        </w:rPr>
        <w:t>目 次</w:t>
      </w:r>
      <w:bookmarkEnd w:id="18"/>
      <w:bookmarkEnd w:id="19"/>
      <w:bookmarkEnd w:id="20"/>
    </w:p>
    <w:p>
      <w:pPr>
        <w:pStyle w:val="18"/>
        <w:spacing w:before="78" w:after="78"/>
      </w:pPr>
      <w:r>
        <w:fldChar w:fldCharType="begin"/>
      </w:r>
      <w:r>
        <w:instrText xml:space="preserve">TOC \o "1-2" \h \u </w:instrText>
      </w:r>
      <w:r>
        <w:fldChar w:fldCharType="separate"/>
      </w:r>
      <w:r>
        <w:fldChar w:fldCharType="begin"/>
      </w:r>
      <w:r>
        <w:instrText xml:space="preserve"> HYPERLINK \l "_Toc15850" </w:instrText>
      </w:r>
      <w:r>
        <w:fldChar w:fldCharType="separate"/>
      </w:r>
      <w:r>
        <w:rPr>
          <w:rFonts w:hint="eastAsia"/>
        </w:rPr>
        <w:t>前言</w:t>
      </w:r>
      <w:r>
        <w:tab/>
      </w:r>
      <w:r>
        <w:fldChar w:fldCharType="begin"/>
      </w:r>
      <w:r>
        <w:instrText xml:space="preserve"> PAGEREF _Toc15850 \h </w:instrText>
      </w:r>
      <w:r>
        <w:fldChar w:fldCharType="separate"/>
      </w:r>
      <w:r>
        <w:t>II</w:t>
      </w:r>
      <w:r>
        <w:fldChar w:fldCharType="end"/>
      </w:r>
      <w:r>
        <w:fldChar w:fldCharType="end"/>
      </w:r>
    </w:p>
    <w:p>
      <w:pPr>
        <w:pStyle w:val="18"/>
        <w:spacing w:before="78" w:after="78"/>
      </w:pPr>
      <w:r>
        <w:fldChar w:fldCharType="begin"/>
      </w:r>
      <w:r>
        <w:instrText xml:space="preserve"> HYPERLINK \l "_Toc20158" </w:instrText>
      </w:r>
      <w:r>
        <w:fldChar w:fldCharType="separate"/>
      </w:r>
      <w:r>
        <w:rPr>
          <w:rFonts w:hint="eastAsia"/>
        </w:rPr>
        <w:t>1  范围</w:t>
      </w:r>
      <w:r>
        <w:tab/>
      </w:r>
      <w:r>
        <w:fldChar w:fldCharType="begin"/>
      </w:r>
      <w:r>
        <w:instrText xml:space="preserve"> PAGEREF _Toc20158 \h </w:instrText>
      </w:r>
      <w:r>
        <w:fldChar w:fldCharType="separate"/>
      </w:r>
      <w:r>
        <w:t>1</w:t>
      </w:r>
      <w:r>
        <w:fldChar w:fldCharType="end"/>
      </w:r>
      <w:r>
        <w:fldChar w:fldCharType="end"/>
      </w:r>
    </w:p>
    <w:p>
      <w:pPr>
        <w:pStyle w:val="18"/>
        <w:spacing w:before="78" w:after="78"/>
      </w:pPr>
      <w:r>
        <w:fldChar w:fldCharType="begin"/>
      </w:r>
      <w:r>
        <w:instrText xml:space="preserve"> HYPERLINK \l "_Toc5887" </w:instrText>
      </w:r>
      <w:r>
        <w:fldChar w:fldCharType="separate"/>
      </w:r>
      <w:r>
        <w:rPr>
          <w:rFonts w:hint="eastAsia"/>
        </w:rPr>
        <w:t>2  规范性引用文件</w:t>
      </w:r>
      <w:r>
        <w:tab/>
      </w:r>
      <w:r>
        <w:fldChar w:fldCharType="begin"/>
      </w:r>
      <w:r>
        <w:instrText xml:space="preserve"> PAGEREF _Toc5887 \h </w:instrText>
      </w:r>
      <w:r>
        <w:fldChar w:fldCharType="separate"/>
      </w:r>
      <w:r>
        <w:t>1</w:t>
      </w:r>
      <w:r>
        <w:fldChar w:fldCharType="end"/>
      </w:r>
      <w:r>
        <w:fldChar w:fldCharType="end"/>
      </w:r>
    </w:p>
    <w:p>
      <w:pPr>
        <w:pStyle w:val="18"/>
        <w:spacing w:before="78" w:after="78"/>
      </w:pPr>
      <w:r>
        <w:fldChar w:fldCharType="begin"/>
      </w:r>
      <w:r>
        <w:instrText xml:space="preserve"> HYPERLINK \l "_Toc1627" </w:instrText>
      </w:r>
      <w:r>
        <w:fldChar w:fldCharType="separate"/>
      </w:r>
      <w:r>
        <w:rPr>
          <w:rFonts w:hint="eastAsia"/>
        </w:rPr>
        <w:t>3  术</w:t>
      </w:r>
      <w:r>
        <w:t>语和定</w:t>
      </w:r>
      <w:r>
        <w:rPr>
          <w:rFonts w:hint="eastAsia"/>
        </w:rPr>
        <w:t>义</w:t>
      </w:r>
      <w:r>
        <w:tab/>
      </w:r>
      <w:r>
        <w:fldChar w:fldCharType="begin"/>
      </w:r>
      <w:r>
        <w:instrText xml:space="preserve"> PAGEREF _Toc1627 \h </w:instrText>
      </w:r>
      <w:r>
        <w:fldChar w:fldCharType="separate"/>
      </w:r>
      <w:r>
        <w:t>1</w:t>
      </w:r>
      <w:r>
        <w:fldChar w:fldCharType="end"/>
      </w:r>
      <w:r>
        <w:fldChar w:fldCharType="end"/>
      </w:r>
    </w:p>
    <w:p>
      <w:pPr>
        <w:pStyle w:val="18"/>
        <w:spacing w:before="78" w:after="78"/>
      </w:pPr>
      <w:r>
        <w:fldChar w:fldCharType="begin"/>
      </w:r>
      <w:r>
        <w:instrText xml:space="preserve"> HYPERLINK \l "_Toc29211" </w:instrText>
      </w:r>
      <w:r>
        <w:fldChar w:fldCharType="separate"/>
      </w:r>
      <w:r>
        <w:rPr>
          <w:rFonts w:hint="eastAsia"/>
        </w:rPr>
        <w:t>4  摩托车二手车鉴定评估机构要求</w:t>
      </w:r>
      <w:r>
        <w:tab/>
      </w:r>
      <w:r>
        <w:fldChar w:fldCharType="begin"/>
      </w:r>
      <w:r>
        <w:instrText xml:space="preserve"> PAGEREF _Toc29211 \h </w:instrText>
      </w:r>
      <w:r>
        <w:fldChar w:fldCharType="separate"/>
      </w:r>
      <w:r>
        <w:t>2</w:t>
      </w:r>
      <w:r>
        <w:fldChar w:fldCharType="end"/>
      </w:r>
      <w:r>
        <w:fldChar w:fldCharType="end"/>
      </w:r>
    </w:p>
    <w:p>
      <w:pPr>
        <w:pStyle w:val="18"/>
        <w:spacing w:before="78" w:after="78"/>
      </w:pPr>
      <w:r>
        <w:fldChar w:fldCharType="begin"/>
      </w:r>
      <w:r>
        <w:instrText xml:space="preserve"> HYPERLINK \l "_Toc2768" </w:instrText>
      </w:r>
      <w:r>
        <w:fldChar w:fldCharType="separate"/>
      </w:r>
      <w:r>
        <w:rPr>
          <w:rFonts w:hint="eastAsia"/>
        </w:rPr>
        <w:t>5  摩托车二手车鉴定评估程序</w:t>
      </w:r>
      <w:r>
        <w:tab/>
      </w:r>
      <w:r>
        <w:fldChar w:fldCharType="begin"/>
      </w:r>
      <w:r>
        <w:instrText xml:space="preserve"> PAGEREF _Toc2768 \h </w:instrText>
      </w:r>
      <w:r>
        <w:fldChar w:fldCharType="separate"/>
      </w:r>
      <w:r>
        <w:t>3</w:t>
      </w:r>
      <w:r>
        <w:fldChar w:fldCharType="end"/>
      </w:r>
      <w:r>
        <w:fldChar w:fldCharType="end"/>
      </w:r>
    </w:p>
    <w:p>
      <w:pPr>
        <w:pStyle w:val="18"/>
        <w:spacing w:before="78" w:after="78"/>
      </w:pPr>
      <w:r>
        <w:fldChar w:fldCharType="begin"/>
      </w:r>
      <w:r>
        <w:instrText xml:space="preserve"> HYPERLINK \l "_Toc20611" </w:instrText>
      </w:r>
      <w:r>
        <w:fldChar w:fldCharType="separate"/>
      </w:r>
      <w:r>
        <w:rPr>
          <w:rFonts w:hint="eastAsia"/>
        </w:rPr>
        <w:t>附录A（规范性）</w:t>
      </w:r>
      <w:r>
        <w:t xml:space="preserve"> </w:t>
      </w:r>
      <w:r>
        <w:rPr>
          <w:rFonts w:hint="eastAsia"/>
        </w:rPr>
        <w:t>摩托车二手车鉴定评估机构经营管理要求</w:t>
      </w:r>
      <w:r>
        <w:tab/>
      </w:r>
      <w:r>
        <w:fldChar w:fldCharType="begin"/>
      </w:r>
      <w:r>
        <w:instrText xml:space="preserve"> PAGEREF _Toc20611 \h </w:instrText>
      </w:r>
      <w:r>
        <w:fldChar w:fldCharType="separate"/>
      </w:r>
      <w:r>
        <w:t>8</w:t>
      </w:r>
      <w:r>
        <w:fldChar w:fldCharType="end"/>
      </w:r>
      <w:r>
        <w:fldChar w:fldCharType="end"/>
      </w:r>
    </w:p>
    <w:p>
      <w:pPr>
        <w:pStyle w:val="18"/>
        <w:spacing w:before="78" w:after="78"/>
      </w:pPr>
      <w:r>
        <w:fldChar w:fldCharType="begin"/>
      </w:r>
      <w:r>
        <w:instrText xml:space="preserve"> HYPERLINK \l "_Toc1647" </w:instrText>
      </w:r>
      <w:r>
        <w:fldChar w:fldCharType="separate"/>
      </w:r>
      <w:r>
        <w:rPr>
          <w:rFonts w:hint="eastAsia"/>
        </w:rPr>
        <w:t>附录B（资料性）</w:t>
      </w:r>
      <w:r>
        <w:t xml:space="preserve"> </w:t>
      </w:r>
      <w:r>
        <w:rPr>
          <w:rFonts w:hint="eastAsia"/>
        </w:rPr>
        <w:t>摩托车二手车鉴定评估委托书</w:t>
      </w:r>
      <w:r>
        <w:tab/>
      </w:r>
      <w:r>
        <w:fldChar w:fldCharType="begin"/>
      </w:r>
      <w:r>
        <w:instrText xml:space="preserve"> PAGEREF _Toc1647 \h </w:instrText>
      </w:r>
      <w:r>
        <w:fldChar w:fldCharType="separate"/>
      </w:r>
      <w:r>
        <w:t>9</w:t>
      </w:r>
      <w:r>
        <w:fldChar w:fldCharType="end"/>
      </w:r>
      <w:r>
        <w:fldChar w:fldCharType="end"/>
      </w:r>
    </w:p>
    <w:p>
      <w:pPr>
        <w:pStyle w:val="18"/>
        <w:spacing w:before="78" w:after="78"/>
      </w:pPr>
      <w:r>
        <w:fldChar w:fldCharType="begin"/>
      </w:r>
      <w:r>
        <w:instrText xml:space="preserve"> HYPERLINK \l "_Toc3635" </w:instrText>
      </w:r>
      <w:r>
        <w:fldChar w:fldCharType="separate"/>
      </w:r>
      <w:r>
        <w:rPr>
          <w:rFonts w:hint="eastAsia"/>
        </w:rPr>
        <w:t>附录C（资料性）</w:t>
      </w:r>
      <w:r>
        <w:t xml:space="preserve"> </w:t>
      </w:r>
      <w:r>
        <w:rPr>
          <w:rFonts w:hint="eastAsia"/>
        </w:rPr>
        <w:t>摩托车二手车鉴定评估报告</w:t>
      </w:r>
      <w:r>
        <w:tab/>
      </w:r>
      <w:r>
        <w:fldChar w:fldCharType="begin"/>
      </w:r>
      <w:r>
        <w:instrText xml:space="preserve"> PAGEREF _Toc3635 \h </w:instrText>
      </w:r>
      <w:r>
        <w:fldChar w:fldCharType="separate"/>
      </w:r>
      <w:r>
        <w:t>10</w:t>
      </w:r>
      <w:r>
        <w:fldChar w:fldCharType="end"/>
      </w:r>
      <w:r>
        <w:fldChar w:fldCharType="end"/>
      </w:r>
    </w:p>
    <w:p>
      <w:pPr>
        <w:pStyle w:val="18"/>
        <w:spacing w:before="78" w:after="78"/>
      </w:pPr>
      <w:r>
        <w:fldChar w:fldCharType="begin"/>
      </w:r>
      <w:r>
        <w:instrText xml:space="preserve"> HYPERLINK \l "_Toc16041" </w:instrText>
      </w:r>
      <w:r>
        <w:fldChar w:fldCharType="separate"/>
      </w:r>
      <w:r>
        <w:rPr>
          <w:rFonts w:hint="eastAsia"/>
        </w:rPr>
        <w:t>附录D（资料性） 摩托车二手车技术状况鉴定表</w:t>
      </w:r>
      <w:r>
        <w:tab/>
      </w:r>
      <w:r>
        <w:fldChar w:fldCharType="begin"/>
      </w:r>
      <w:r>
        <w:instrText xml:space="preserve"> PAGEREF _Toc16041 \h </w:instrText>
      </w:r>
      <w:r>
        <w:fldChar w:fldCharType="separate"/>
      </w:r>
      <w:r>
        <w:t>12</w:t>
      </w:r>
      <w:r>
        <w:fldChar w:fldCharType="end"/>
      </w:r>
      <w:r>
        <w:fldChar w:fldCharType="end"/>
      </w:r>
    </w:p>
    <w:p>
      <w:pPr>
        <w:pStyle w:val="18"/>
        <w:spacing w:before="78" w:after="78"/>
      </w:pPr>
      <w:r>
        <w:fldChar w:fldCharType="begin"/>
      </w:r>
      <w:r>
        <w:instrText xml:space="preserve"> HYPERLINK \l "_Toc1330" </w:instrText>
      </w:r>
      <w:r>
        <w:fldChar w:fldCharType="separate"/>
      </w:r>
      <w:r>
        <w:rPr>
          <w:rFonts w:hint="eastAsia"/>
        </w:rPr>
        <w:t>附录E（规范性） 摩托车二手车技术状况鉴定要求</w:t>
      </w:r>
      <w:r>
        <w:tab/>
      </w:r>
      <w:r>
        <w:fldChar w:fldCharType="begin"/>
      </w:r>
      <w:r>
        <w:instrText xml:space="preserve"> PAGEREF _Toc1330 \h </w:instrText>
      </w:r>
      <w:r>
        <w:fldChar w:fldCharType="separate"/>
      </w:r>
      <w:r>
        <w:t>13</w:t>
      </w:r>
      <w:r>
        <w:fldChar w:fldCharType="end"/>
      </w:r>
      <w:r>
        <w:fldChar w:fldCharType="end"/>
      </w:r>
    </w:p>
    <w:p>
      <w:pPr>
        <w:pStyle w:val="18"/>
        <w:spacing w:before="78" w:after="78"/>
      </w:pPr>
      <w:r>
        <w:fldChar w:fldCharType="begin"/>
      </w:r>
      <w:r>
        <w:instrText xml:space="preserve"> HYPERLINK \l "_Toc29056" </w:instrText>
      </w:r>
      <w:r>
        <w:fldChar w:fldCharType="separate"/>
      </w:r>
      <w:r>
        <w:rPr>
          <w:rFonts w:hint="eastAsia"/>
        </w:rPr>
        <w:t>附录F（资料性） 摩托车二手车技术状况鉴定作业表</w:t>
      </w:r>
      <w:r>
        <w:tab/>
      </w:r>
      <w:r>
        <w:fldChar w:fldCharType="begin"/>
      </w:r>
      <w:r>
        <w:instrText xml:space="preserve"> PAGEREF _Toc29056 \h </w:instrText>
      </w:r>
      <w:r>
        <w:fldChar w:fldCharType="separate"/>
      </w:r>
      <w:r>
        <w:t>17</w:t>
      </w:r>
      <w:r>
        <w:fldChar w:fldCharType="end"/>
      </w:r>
      <w:r>
        <w:fldChar w:fldCharType="end"/>
      </w:r>
    </w:p>
    <w:p>
      <w:pPr>
        <w:pStyle w:val="18"/>
        <w:tabs>
          <w:tab w:val="clear" w:pos="9242"/>
        </w:tabs>
        <w:spacing w:before="78" w:after="78"/>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r>
        <w:fldChar w:fldCharType="end"/>
      </w:r>
      <w:bookmarkStart w:id="25" w:name="_Toc15850"/>
      <w:bookmarkStart w:id="26" w:name="_Toc20323"/>
      <w:bookmarkStart w:id="27" w:name="BKQY"/>
    </w:p>
    <w:p>
      <w:pPr>
        <w:pStyle w:val="41"/>
      </w:pPr>
      <w:r>
        <w:rPr>
          <w:rFonts w:hint="eastAsia"/>
        </w:rPr>
        <w:t>前  言</w:t>
      </w:r>
      <w:bookmarkEnd w:id="25"/>
      <w:bookmarkEnd w:id="26"/>
      <w:bookmarkEnd w:id="27"/>
    </w:p>
    <w:p>
      <w:pPr>
        <w:pStyle w:val="42"/>
        <w:ind w:firstLine="420"/>
      </w:pPr>
      <w:r>
        <w:rPr>
          <w:rFonts w:hint="eastAsia"/>
        </w:rPr>
        <w:t>本文件按照GB/T 1.1—2020《标准化工作导则  第1部分：标准化文件的结构和起草规则》的规定起草。</w:t>
      </w:r>
    </w:p>
    <w:p>
      <w:pPr>
        <w:pStyle w:val="42"/>
        <w:ind w:firstLine="420"/>
      </w:pPr>
      <w:r>
        <w:rPr>
          <w:rFonts w:hint="eastAsia"/>
        </w:rPr>
        <w:t>请注意本文件的某些内容可能涉及专利。</w:t>
      </w:r>
      <w:r>
        <w:t>本文件的</w:t>
      </w:r>
      <w:r>
        <w:rPr>
          <w:rFonts w:hint="eastAsia"/>
        </w:rPr>
        <w:t>发布机构不承担识别专利的责任。</w:t>
      </w:r>
    </w:p>
    <w:p>
      <w:pPr>
        <w:pStyle w:val="42"/>
        <w:ind w:firstLine="420"/>
      </w:pPr>
      <w:r>
        <w:rPr>
          <w:rFonts w:hint="eastAsia"/>
        </w:rPr>
        <w:t>本文件由中国摩托车商会提出。</w:t>
      </w:r>
    </w:p>
    <w:p>
      <w:pPr>
        <w:pStyle w:val="42"/>
        <w:ind w:firstLine="420"/>
      </w:pPr>
      <w:r>
        <w:rPr>
          <w:rFonts w:hint="eastAsia"/>
        </w:rPr>
        <w:t>本文件由中国摩托车商会归口。</w:t>
      </w:r>
    </w:p>
    <w:p>
      <w:pPr>
        <w:pStyle w:val="42"/>
        <w:ind w:firstLine="420"/>
      </w:pPr>
      <w:r>
        <w:rPr>
          <w:rFonts w:hint="eastAsia"/>
        </w:rPr>
        <w:t>本文件起草单位：天津内燃机研究所（天津摩托车技术中心）等。</w:t>
      </w:r>
    </w:p>
    <w:p>
      <w:pPr>
        <w:pStyle w:val="42"/>
        <w:ind w:firstLine="420"/>
        <w:rPr>
          <w:rFonts w:hAnsi="宋体" w:cs="宋体"/>
          <w:color w:val="000000"/>
        </w:rPr>
      </w:pPr>
      <w:r>
        <w:rPr>
          <w:rFonts w:hint="eastAsia" w:hAnsi="宋体" w:cs="宋体"/>
          <w:color w:val="000000"/>
        </w:rPr>
        <w:t>本文件主要起草</w:t>
      </w:r>
      <w:r>
        <w:rPr>
          <w:rFonts w:hint="eastAsia" w:hAnsi="宋体" w:cs="宋体"/>
          <w:color w:val="000000"/>
          <w:lang w:val="en-US" w:eastAsia="zh-CN"/>
        </w:rPr>
        <w:t>人</w:t>
      </w:r>
      <w:r>
        <w:rPr>
          <w:rFonts w:hint="eastAsia" w:hAnsi="宋体" w:cs="宋体"/>
          <w:color w:val="000000"/>
        </w:rPr>
        <w:t>：XXX、XXX、XXX、XXX、XXX、XXX、XXX、XXX、XXX、XXX。</w:t>
      </w:r>
    </w:p>
    <w:p>
      <w:pPr>
        <w:pStyle w:val="42"/>
        <w:ind w:firstLine="420"/>
        <w:rPr>
          <w:rFonts w:hAnsi="宋体" w:cs="宋体"/>
          <w:color w:val="000000"/>
        </w:rPr>
        <w:sectPr>
          <w:headerReference r:id="rId5" w:type="default"/>
          <w:footerReference r:id="rId6" w:type="default"/>
          <w:pgSz w:w="11906" w:h="16838"/>
          <w:pgMar w:top="2410" w:right="1134" w:bottom="1134" w:left="1134" w:header="1418" w:footer="1134" w:gutter="284"/>
          <w:pgNumType w:fmt="upperRoman"/>
          <w:cols w:space="720" w:num="1"/>
          <w:formProt w:val="0"/>
          <w:docGrid w:type="lines" w:linePitch="312" w:charSpace="0"/>
        </w:sectPr>
      </w:pPr>
      <w:r>
        <w:rPr>
          <w:rFonts w:hint="eastAsia"/>
          <w:color w:val="000000"/>
          <w:szCs w:val="22"/>
        </w:rPr>
        <w:t>本文件为首次发布。</w:t>
      </w:r>
    </w:p>
    <w:bookmarkEnd w:id="21"/>
    <w:p>
      <w:pPr>
        <w:pStyle w:val="40"/>
      </w:pPr>
      <w:bookmarkStart w:id="28" w:name="_Toc4882"/>
      <w:bookmarkStart w:id="29" w:name="_Toc20703"/>
      <w:r>
        <w:rPr>
          <w:rFonts w:hint="eastAsia"/>
        </w:rPr>
        <w:t>摩托车二手车鉴定评估技术规范</w:t>
      </w:r>
      <w:bookmarkEnd w:id="28"/>
      <w:bookmarkEnd w:id="29"/>
    </w:p>
    <w:p>
      <w:pPr>
        <w:pStyle w:val="43"/>
        <w:spacing w:before="312" w:after="312"/>
        <w:ind w:left="0" w:leftChars="0"/>
      </w:pPr>
      <w:bookmarkStart w:id="30" w:name="_Toc10487"/>
      <w:bookmarkStart w:id="31" w:name="_Toc20158"/>
      <w:bookmarkStart w:id="32" w:name="_Toc3140"/>
      <w:r>
        <w:rPr>
          <w:rFonts w:hint="eastAsia"/>
        </w:rPr>
        <w:t>范围</w:t>
      </w:r>
      <w:bookmarkEnd w:id="22"/>
      <w:bookmarkEnd w:id="23"/>
      <w:bookmarkEnd w:id="24"/>
      <w:bookmarkEnd w:id="30"/>
      <w:bookmarkEnd w:id="31"/>
      <w:bookmarkEnd w:id="32"/>
    </w:p>
    <w:p>
      <w:pPr>
        <w:pStyle w:val="42"/>
        <w:ind w:firstLine="420"/>
      </w:pPr>
      <w:r>
        <w:rPr>
          <w:rFonts w:hint="eastAsia"/>
        </w:rPr>
        <w:t>本文件规定了摩托车和轻便摩托车（除特殊说明外，以下简称“摩托车”）二手车鉴定评估机构</w:t>
      </w:r>
      <w:r>
        <w:t>要求</w:t>
      </w:r>
      <w:r>
        <w:rPr>
          <w:rFonts w:hint="eastAsia"/>
        </w:rPr>
        <w:t>和鉴定评估程序。</w:t>
      </w:r>
    </w:p>
    <w:p>
      <w:pPr>
        <w:pStyle w:val="42"/>
        <w:ind w:firstLine="420"/>
      </w:pPr>
      <w:r>
        <w:rPr>
          <w:rFonts w:hint="eastAsia"/>
        </w:rPr>
        <w:t>本文件适用于市场流通领域摩托车二手车鉴定评估的活动。从事其他二手车鉴定评估，以及其他领域摩托车鉴定评估活动可参照执行。</w:t>
      </w:r>
    </w:p>
    <w:p>
      <w:pPr>
        <w:pStyle w:val="42"/>
        <w:ind w:firstLine="420"/>
      </w:pPr>
      <w:r>
        <w:rPr>
          <w:rFonts w:hint="eastAsia"/>
        </w:rPr>
        <w:t>本文件不适用于因改装、收藏等行为而附加特殊价值属性的摩托车二手车鉴定评估的活动。</w:t>
      </w:r>
    </w:p>
    <w:p>
      <w:pPr>
        <w:pStyle w:val="43"/>
        <w:spacing w:before="312" w:after="312"/>
        <w:ind w:left="0" w:leftChars="0"/>
      </w:pPr>
      <w:bookmarkStart w:id="33" w:name="_Toc44414104"/>
      <w:bookmarkStart w:id="34" w:name="_Toc18584"/>
      <w:bookmarkStart w:id="35" w:name="_Toc5887"/>
      <w:bookmarkStart w:id="36" w:name="_Toc28303"/>
      <w:bookmarkStart w:id="37" w:name="_Toc52289498"/>
      <w:bookmarkStart w:id="38" w:name="_Toc52288517"/>
      <w:r>
        <w:rPr>
          <w:rFonts w:hint="eastAsia"/>
        </w:rPr>
        <w:t>规范性引用文件</w:t>
      </w:r>
      <w:bookmarkEnd w:id="33"/>
      <w:bookmarkEnd w:id="34"/>
      <w:bookmarkEnd w:id="35"/>
      <w:bookmarkEnd w:id="36"/>
      <w:bookmarkEnd w:id="37"/>
      <w:bookmarkEnd w:id="38"/>
    </w:p>
    <w:p>
      <w:pPr>
        <w:pStyle w:val="22"/>
      </w:pPr>
      <w:bookmarkStart w:id="39" w:name="_Toc52288518"/>
      <w:bookmarkStart w:id="40" w:name="_Toc52289499"/>
      <w:bookmarkStart w:id="41" w:name="_Toc44414105"/>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42"/>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GB 7258 机动车运行安全技术条件</w:t>
      </w:r>
    </w:p>
    <w:p>
      <w:pPr>
        <w:pStyle w:val="43"/>
        <w:spacing w:before="312" w:after="312"/>
        <w:ind w:left="0" w:leftChars="0"/>
      </w:pPr>
      <w:bookmarkStart w:id="42" w:name="_Toc3547"/>
      <w:bookmarkStart w:id="43" w:name="_Toc1627"/>
      <w:bookmarkStart w:id="44" w:name="_Toc14611"/>
      <w:r>
        <w:rPr>
          <w:rFonts w:hint="eastAsia"/>
        </w:rPr>
        <w:t>术</w:t>
      </w:r>
      <w:r>
        <w:t>语和定</w:t>
      </w:r>
      <w:r>
        <w:rPr>
          <w:rFonts w:hint="eastAsia"/>
        </w:rPr>
        <w:t>义</w:t>
      </w:r>
      <w:bookmarkEnd w:id="39"/>
      <w:bookmarkEnd w:id="40"/>
      <w:bookmarkEnd w:id="41"/>
      <w:bookmarkEnd w:id="42"/>
      <w:bookmarkEnd w:id="43"/>
      <w:bookmarkEnd w:id="44"/>
    </w:p>
    <w:p>
      <w:pPr>
        <w:pStyle w:val="22"/>
      </w:pPr>
      <w:r>
        <w:rPr>
          <w:szCs w:val="21"/>
        </w:rPr>
        <w:t>下列术语和定义适用于本文件。</w:t>
      </w:r>
    </w:p>
    <w:p>
      <w:pPr>
        <w:pStyle w:val="44"/>
        <w:spacing w:before="156" w:after="156"/>
      </w:pPr>
      <w:bookmarkStart w:id="45" w:name="_Toc24112"/>
      <w:bookmarkStart w:id="46" w:name="_Toc16182"/>
      <w:bookmarkStart w:id="47" w:name="_Toc4637"/>
      <w:bookmarkStart w:id="48" w:name="_Toc17131"/>
      <w:bookmarkStart w:id="49" w:name="_Toc27453"/>
      <w:bookmarkStart w:id="50" w:name="_Toc10240"/>
      <w:bookmarkStart w:id="51" w:name="_Toc7832"/>
      <w:bookmarkStart w:id="52" w:name="_Toc15650"/>
      <w:bookmarkStart w:id="53" w:name="_Toc19869"/>
      <w:bookmarkStart w:id="54" w:name="_Toc18833"/>
      <w:bookmarkStart w:id="55" w:name="_Toc2752"/>
      <w:bookmarkStart w:id="56" w:name="_Toc14139"/>
      <w:bookmarkStart w:id="57" w:name="_Toc29032"/>
      <w:bookmarkStart w:id="58" w:name="_Toc31092"/>
      <w:bookmarkStart w:id="59" w:name="_Toc25400"/>
      <w:bookmarkStart w:id="60" w:name="_Toc16884"/>
      <w:bookmarkStart w:id="61" w:name="_Toc20149"/>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Pr>
        <w:pStyle w:val="44"/>
        <w:numPr>
          <w:ilvl w:val="1"/>
          <w:numId w:val="0"/>
        </w:numPr>
        <w:spacing w:before="156" w:after="156"/>
        <w:ind w:firstLine="420" w:firstLineChars="200"/>
      </w:pPr>
      <w:r>
        <w:rPr>
          <w:rFonts w:hint="eastAsia"/>
        </w:rPr>
        <w:t>摩托车二手车 used motorcycle</w:t>
      </w:r>
    </w:p>
    <w:p>
      <w:pPr>
        <w:pStyle w:val="42"/>
        <w:ind w:firstLine="420"/>
      </w:pPr>
      <w:r>
        <w:rPr>
          <w:rFonts w:hint="eastAsia"/>
        </w:rPr>
        <w:t>从办理完毕注册登记手续至国家强制报废之前进行交易并转移所有权的摩托车。</w:t>
      </w:r>
    </w:p>
    <w:p>
      <w:pPr>
        <w:pStyle w:val="44"/>
        <w:spacing w:before="156" w:after="156"/>
      </w:pPr>
      <w:bookmarkStart w:id="62" w:name="_Toc31882"/>
      <w:bookmarkStart w:id="63" w:name="_Toc22118"/>
      <w:bookmarkStart w:id="64" w:name="_Toc18563"/>
      <w:bookmarkStart w:id="65" w:name="_Toc20114"/>
      <w:bookmarkStart w:id="66" w:name="_Toc17839"/>
      <w:bookmarkStart w:id="67" w:name="_Toc31457"/>
      <w:bookmarkStart w:id="68" w:name="_Toc16203"/>
      <w:bookmarkStart w:id="69" w:name="_Toc16840"/>
      <w:bookmarkStart w:id="70" w:name="_Toc12588"/>
      <w:bookmarkStart w:id="71" w:name="_Toc16290"/>
      <w:bookmarkStart w:id="72" w:name="_Toc22313"/>
      <w:bookmarkStart w:id="73" w:name="_Toc15071"/>
      <w:bookmarkStart w:id="74" w:name="_Toc679"/>
      <w:bookmarkStart w:id="75" w:name="_Toc20201"/>
      <w:bookmarkStart w:id="76" w:name="_Toc1625"/>
      <w:bookmarkStart w:id="77" w:name="_Toc29182"/>
      <w:bookmarkStart w:id="78" w:name="_Toc1442"/>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Pr>
        <w:pStyle w:val="44"/>
        <w:numPr>
          <w:ilvl w:val="1"/>
          <w:numId w:val="0"/>
        </w:numPr>
        <w:spacing w:before="156" w:after="156"/>
        <w:ind w:firstLine="420" w:firstLineChars="200"/>
      </w:pPr>
      <w:r>
        <w:rPr>
          <w:rFonts w:hint="eastAsia"/>
        </w:rPr>
        <w:t>摩托车二手车鉴定评估 used motorcycle appraisal and evaluation</w:t>
      </w:r>
    </w:p>
    <w:p>
      <w:pPr>
        <w:pStyle w:val="42"/>
        <w:ind w:firstLine="420"/>
      </w:pPr>
      <w:r>
        <w:rPr>
          <w:rFonts w:hint="eastAsia"/>
        </w:rPr>
        <w:t>对摩托车二手车进行技术状况检测、鉴定，确定某一时间点价值的过程。</w:t>
      </w:r>
    </w:p>
    <w:p>
      <w:pPr>
        <w:pStyle w:val="45"/>
        <w:spacing w:before="156" w:after="156"/>
      </w:pPr>
      <w:bookmarkStart w:id="79" w:name="_Toc23374"/>
      <w:bookmarkStart w:id="80" w:name="_Toc26386"/>
      <w:bookmarkStart w:id="81" w:name="_Toc674"/>
      <w:bookmarkStart w:id="82" w:name="_Toc23132"/>
      <w:bookmarkStart w:id="83" w:name="_Toc2135"/>
      <w:bookmarkStart w:id="84" w:name="_Toc30210"/>
      <w:bookmarkStart w:id="85" w:name="_Toc17476"/>
      <w:bookmarkStart w:id="86" w:name="_Toc3589"/>
      <w:bookmarkStart w:id="87" w:name="_Toc24258"/>
      <w:bookmarkStart w:id="88" w:name="_Toc18703"/>
      <w:bookmarkStart w:id="89" w:name="_Toc25656"/>
      <w:bookmarkStart w:id="90" w:name="_Toc15441"/>
      <w:bookmarkStart w:id="91" w:name="_Toc3399"/>
      <w:bookmarkStart w:id="92" w:name="_Toc30392"/>
      <w:bookmarkStart w:id="93" w:name="_Toc383"/>
      <w:bookmarkStart w:id="94" w:name="_Toc9437"/>
      <w:bookmarkStart w:id="95" w:name="_Toc2677"/>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Pr>
        <w:pStyle w:val="44"/>
        <w:numPr>
          <w:ilvl w:val="1"/>
          <w:numId w:val="0"/>
        </w:numPr>
        <w:spacing w:before="156" w:after="156"/>
        <w:ind w:firstLine="420" w:firstLineChars="200"/>
      </w:pPr>
      <w:r>
        <w:rPr>
          <w:rFonts w:hint="eastAsia"/>
        </w:rPr>
        <w:t>摩托车二手车技术状况鉴定 technical condition of the used motorcycle appraisal</w:t>
      </w:r>
    </w:p>
    <w:p>
      <w:pPr>
        <w:pStyle w:val="42"/>
        <w:ind w:firstLine="420"/>
      </w:pPr>
      <w:bookmarkStart w:id="96" w:name="_Toc95383759"/>
      <w:bookmarkEnd w:id="96"/>
      <w:bookmarkStart w:id="97" w:name="_Toc74905300"/>
      <w:bookmarkEnd w:id="97"/>
      <w:bookmarkStart w:id="98" w:name="_Toc78449005"/>
      <w:bookmarkEnd w:id="98"/>
      <w:bookmarkStart w:id="99" w:name="_Toc74904980"/>
      <w:bookmarkEnd w:id="99"/>
      <w:bookmarkStart w:id="100" w:name="_Toc95383025"/>
      <w:bookmarkEnd w:id="100"/>
      <w:r>
        <w:rPr>
          <w:rFonts w:hint="eastAsia"/>
        </w:rPr>
        <w:t>对摩托车二手车技术状况进行缺陷描述、等级评定。</w:t>
      </w:r>
    </w:p>
    <w:p>
      <w:pPr>
        <w:pStyle w:val="45"/>
        <w:spacing w:before="156" w:after="156"/>
      </w:pPr>
      <w:bookmarkStart w:id="101" w:name="_Toc28807"/>
      <w:bookmarkStart w:id="102" w:name="_Toc11424"/>
      <w:bookmarkStart w:id="103" w:name="_Toc2551"/>
      <w:bookmarkStart w:id="104" w:name="_Toc19895"/>
      <w:bookmarkStart w:id="105" w:name="_Toc11892"/>
      <w:bookmarkStart w:id="106" w:name="_Toc9233"/>
      <w:bookmarkStart w:id="107" w:name="_Toc18345"/>
      <w:bookmarkStart w:id="108" w:name="_Toc1701"/>
      <w:bookmarkStart w:id="109" w:name="_Toc31283"/>
      <w:bookmarkStart w:id="110" w:name="_Toc14006"/>
      <w:bookmarkStart w:id="111" w:name="_Toc29674"/>
      <w:bookmarkStart w:id="112" w:name="_Toc12204"/>
      <w:bookmarkStart w:id="113" w:name="_Toc9549"/>
      <w:bookmarkStart w:id="114" w:name="_Toc20906"/>
      <w:bookmarkStart w:id="115" w:name="_Toc14526"/>
      <w:bookmarkStart w:id="116" w:name="_Toc312"/>
      <w:bookmarkStart w:id="117" w:name="_Toc106"/>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Pr>
        <w:pStyle w:val="44"/>
        <w:numPr>
          <w:ilvl w:val="1"/>
          <w:numId w:val="0"/>
        </w:numPr>
        <w:spacing w:before="156" w:after="156"/>
        <w:ind w:firstLine="420" w:firstLineChars="200"/>
      </w:pPr>
      <w:r>
        <w:rPr>
          <w:rFonts w:hint="eastAsia"/>
        </w:rPr>
        <w:t>摩托车二手车价值评估 used motorcycle valuation</w:t>
      </w:r>
    </w:p>
    <w:p>
      <w:pPr>
        <w:pStyle w:val="42"/>
        <w:ind w:firstLine="420"/>
      </w:pPr>
      <w:r>
        <w:rPr>
          <w:rFonts w:hint="eastAsia"/>
        </w:rPr>
        <w:t>根据摩托车二手车技术状况鉴定结果和鉴定评估目的，对摩托车二手车价值进行评估。价值评估方法主要包括现行市价法、重置成本法。</w:t>
      </w:r>
    </w:p>
    <w:p>
      <w:pPr>
        <w:pStyle w:val="42"/>
        <w:ind w:firstLine="420"/>
      </w:pPr>
    </w:p>
    <w:p>
      <w:pPr>
        <w:pStyle w:val="46"/>
        <w:spacing w:before="156" w:after="156"/>
      </w:pPr>
      <w:bookmarkStart w:id="118" w:name="_Toc27087"/>
      <w:bookmarkStart w:id="119" w:name="_Toc26053"/>
      <w:bookmarkStart w:id="120" w:name="_Toc17336"/>
      <w:bookmarkStart w:id="121" w:name="_Toc21466"/>
      <w:bookmarkStart w:id="122" w:name="_Toc3706"/>
      <w:bookmarkStart w:id="123" w:name="_Toc16216"/>
      <w:bookmarkStart w:id="124" w:name="_Toc25060"/>
      <w:bookmarkStart w:id="125" w:name="_Toc18619"/>
      <w:bookmarkStart w:id="126" w:name="_Toc31823"/>
      <w:bookmarkStart w:id="127" w:name="_Toc7182"/>
      <w:bookmarkStart w:id="128" w:name="_Toc25385"/>
      <w:bookmarkStart w:id="129" w:name="_Toc20955"/>
      <w:bookmarkStart w:id="130" w:name="_Toc27056"/>
      <w:bookmarkStart w:id="131" w:name="_Toc14583"/>
      <w:bookmarkStart w:id="132" w:name="_Toc7735"/>
      <w:bookmarkStart w:id="133" w:name="_Toc10344"/>
      <w:bookmarkStart w:id="134" w:name="_Toc28474"/>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Pr>
        <w:pStyle w:val="44"/>
        <w:numPr>
          <w:ilvl w:val="1"/>
          <w:numId w:val="0"/>
        </w:numPr>
        <w:spacing w:before="156" w:after="156"/>
        <w:ind w:firstLine="420" w:firstLineChars="200"/>
      </w:pPr>
      <w:r>
        <w:t>现行市价法 current market price method</w:t>
      </w:r>
    </w:p>
    <w:p>
      <w:pPr>
        <w:pStyle w:val="42"/>
        <w:ind w:firstLine="420" w:firstLineChars="0"/>
        <w:rPr>
          <w:b/>
          <w:color w:val="7030A0"/>
        </w:rPr>
      </w:pPr>
      <w:r>
        <w:rPr>
          <w:rFonts w:hint="eastAsia"/>
        </w:rPr>
        <w:t>根据摩托车二手车技术状况按照市场现行价格计算出被评估摩托车二手车价值的方法。</w:t>
      </w:r>
    </w:p>
    <w:p>
      <w:pPr>
        <w:pStyle w:val="46"/>
        <w:spacing w:before="156" w:after="156"/>
      </w:pPr>
      <w:bookmarkStart w:id="135" w:name="_Toc9730"/>
    </w:p>
    <w:bookmarkEnd w:id="135"/>
    <w:p>
      <w:pPr>
        <w:pStyle w:val="44"/>
        <w:numPr>
          <w:ilvl w:val="1"/>
          <w:numId w:val="0"/>
        </w:numPr>
        <w:spacing w:before="156" w:after="156"/>
        <w:ind w:firstLine="420" w:firstLineChars="200"/>
      </w:pPr>
      <w:r>
        <w:rPr>
          <w:rFonts w:hint="eastAsia"/>
        </w:rPr>
        <w:t>重置成本法 replacement cost method</w:t>
      </w:r>
    </w:p>
    <w:p>
      <w:pPr>
        <w:pStyle w:val="42"/>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按照相同车型市场现行价格重新购置一个全新状态的评估对象，用所需的全部成本减去评估对象的实体性、功能性和经济性陈旧贬值后的差额，以其作为评估对象现时价值的方法。</w:t>
      </w:r>
    </w:p>
    <w:p>
      <w:pPr>
        <w:pStyle w:val="46"/>
        <w:spacing w:before="156" w:after="156"/>
        <w:rPr>
          <w:color w:val="000000" w:themeColor="text1"/>
          <w14:textFill>
            <w14:solidFill>
              <w14:schemeClr w14:val="tx1"/>
            </w14:solidFill>
          </w14:textFill>
        </w:rPr>
      </w:pPr>
    </w:p>
    <w:p>
      <w:pPr>
        <w:pStyle w:val="44"/>
        <w:numPr>
          <w:ilvl w:val="1"/>
          <w:numId w:val="0"/>
        </w:numPr>
        <w:spacing w:before="156" w:after="156"/>
        <w:ind w:firstLine="420" w:firstLineChars="200"/>
      </w:pPr>
      <w:r>
        <w:t>成新率 residue ratio</w:t>
      </w:r>
    </w:p>
    <w:p>
      <w:pPr>
        <w:pStyle w:val="42"/>
        <w:rPr>
          <w:rFonts w:hint="eastAsia"/>
          <w:color w:val="000000" w:themeColor="text1"/>
          <w14:textFill>
            <w14:solidFill>
              <w14:schemeClr w14:val="tx1"/>
            </w14:solidFill>
          </w14:textFill>
        </w:rPr>
      </w:pPr>
      <w:r>
        <w:rPr>
          <w:color w:val="000000" w:themeColor="text1"/>
          <w14:textFill>
            <w14:solidFill>
              <w14:schemeClr w14:val="tx1"/>
            </w14:solidFill>
          </w14:textFill>
        </w:rPr>
        <w:t>被评估的摩托车二手车的现</w:t>
      </w:r>
      <w:r>
        <w:rPr>
          <w:rFonts w:hint="eastAsia"/>
          <w:color w:val="000000" w:themeColor="text1"/>
          <w14:textFill>
            <w14:solidFill>
              <w14:schemeClr w14:val="tx1"/>
            </w14:solidFill>
          </w14:textFill>
        </w:rPr>
        <w:t>时</w:t>
      </w:r>
      <w:r>
        <w:rPr>
          <w:color w:val="000000" w:themeColor="text1"/>
          <w14:textFill>
            <w14:solidFill>
              <w14:schemeClr w14:val="tx1"/>
            </w14:solidFill>
          </w14:textFill>
        </w:rPr>
        <w:t>价值与其相同车型全新状态价值的比率。</w:t>
      </w:r>
    </w:p>
    <w:p>
      <w:pPr>
        <w:pStyle w:val="44"/>
        <w:spacing w:before="156" w:after="156"/>
      </w:pPr>
    </w:p>
    <w:p>
      <w:pPr>
        <w:pStyle w:val="44"/>
        <w:numPr>
          <w:ilvl w:val="1"/>
          <w:numId w:val="0"/>
        </w:numPr>
        <w:spacing w:before="156" w:after="156"/>
        <w:ind w:firstLine="420" w:firstLineChars="200"/>
        <w:rPr>
          <w:rFonts w:hint="eastAsia" w:eastAsia="黑体"/>
          <w:lang w:eastAsia="zh-CN"/>
        </w:rPr>
      </w:pPr>
      <w:r>
        <w:t xml:space="preserve">摩托车二手车鉴定评估机构 used motorcycle appraisal and evaluation </w:t>
      </w:r>
      <w:r>
        <w:rPr>
          <w:rFonts w:hint="eastAsia"/>
          <w:lang w:eastAsia="zh-CN"/>
        </w:rPr>
        <w:t>organization</w:t>
      </w:r>
    </w:p>
    <w:p>
      <w:pPr>
        <w:pStyle w:val="42"/>
        <w:ind w:firstLine="420"/>
        <w:rPr>
          <w:highlight w:val="yellow"/>
        </w:rPr>
      </w:pPr>
      <w:r>
        <w:rPr>
          <w:color w:val="000000" w:themeColor="text1"/>
          <w14:textFill>
            <w14:solidFill>
              <w14:schemeClr w14:val="tx1"/>
            </w14:solidFill>
          </w14:textFill>
        </w:rPr>
        <w:t>从事摩托车二手车鉴定评估经营活动的第三方服务机构。</w:t>
      </w:r>
    </w:p>
    <w:p>
      <w:pPr>
        <w:pStyle w:val="43"/>
        <w:spacing w:before="312" w:after="312"/>
        <w:ind w:left="0" w:leftChars="0"/>
      </w:pPr>
      <w:bookmarkStart w:id="136" w:name="_Toc29211"/>
      <w:r>
        <w:rPr>
          <w:rFonts w:hint="eastAsia"/>
        </w:rPr>
        <w:t>摩托车二手车鉴定评估机构要求</w:t>
      </w:r>
      <w:bookmarkEnd w:id="136"/>
    </w:p>
    <w:p>
      <w:pPr>
        <w:pStyle w:val="44"/>
        <w:spacing w:before="156" w:after="156"/>
      </w:pPr>
      <w:r>
        <w:rPr>
          <w:rFonts w:hint="eastAsia"/>
        </w:rPr>
        <w:t>经营场所</w:t>
      </w:r>
    </w:p>
    <w:p>
      <w:pPr>
        <w:pStyle w:val="42"/>
        <w:ind w:firstLine="420" w:firstLineChars="0"/>
      </w:pPr>
      <w:r>
        <w:rPr>
          <w:rFonts w:hint="eastAsia"/>
          <w:color w:val="000000" w:themeColor="text1"/>
          <w14:textFill>
            <w14:solidFill>
              <w14:schemeClr w14:val="tx1"/>
            </w14:solidFill>
          </w14:textFill>
        </w:rPr>
        <w:t>经营场所应包含鉴定区域、存放区域、办公区等各类功能区，并需要对各区域进行明确的划分。总面积不少于50㎡。</w:t>
      </w:r>
    </w:p>
    <w:p>
      <w:pPr>
        <w:pStyle w:val="44"/>
        <w:spacing w:before="156" w:after="156"/>
      </w:pPr>
      <w:r>
        <w:rPr>
          <w:rFonts w:hint="eastAsia"/>
        </w:rPr>
        <w:t>设备设施</w:t>
      </w:r>
    </w:p>
    <w:p>
      <w:pPr>
        <w:pStyle w:val="45"/>
        <w:spacing w:before="156" w:after="156"/>
      </w:pPr>
      <w:r>
        <w:rPr>
          <w:rFonts w:hint="eastAsia" w:ascii="宋体" w:eastAsia="宋体"/>
        </w:rPr>
        <w:t>具备摩托车二手车结构尺寸检测工具或设备、读取摩托车二手车相关信息的设备。</w:t>
      </w:r>
    </w:p>
    <w:p>
      <w:pPr>
        <w:pStyle w:val="45"/>
        <w:spacing w:before="156" w:after="156"/>
        <w:rPr>
          <w:rFonts w:ascii="宋体" w:eastAsia="宋体"/>
        </w:rPr>
      </w:pPr>
      <w:r>
        <w:rPr>
          <w:rFonts w:hint="eastAsia" w:ascii="宋体" w:eastAsia="宋体"/>
        </w:rPr>
        <w:t>具备摩托车二手车质量缺陷检查/检测设备，例如漆面厚度检测仪器、漆面色差检测仪器、车架探伤仪器等。</w:t>
      </w:r>
    </w:p>
    <w:p>
      <w:pPr>
        <w:pStyle w:val="45"/>
        <w:spacing w:before="156" w:after="156"/>
      </w:pPr>
      <w:r>
        <w:rPr>
          <w:rFonts w:hint="eastAsia" w:ascii="宋体" w:eastAsia="宋体"/>
        </w:rPr>
        <w:t>具备照明、照相、螺丝刀、扳手等常用工具。</w:t>
      </w:r>
    </w:p>
    <w:p>
      <w:pPr>
        <w:pStyle w:val="45"/>
        <w:spacing w:before="156" w:after="156"/>
        <w:rPr>
          <w:rFonts w:ascii="宋体" w:eastAsia="宋体"/>
        </w:rPr>
      </w:pPr>
      <w:r>
        <w:rPr>
          <w:rFonts w:hint="eastAsia" w:ascii="宋体" w:eastAsia="宋体"/>
        </w:rPr>
        <w:t>具备必要的性能检测设备及设施。</w:t>
      </w:r>
    </w:p>
    <w:p>
      <w:pPr>
        <w:pStyle w:val="45"/>
        <w:spacing w:before="156" w:after="156"/>
        <w:rPr>
          <w:rFonts w:ascii="宋体" w:eastAsia="宋体"/>
        </w:rPr>
      </w:pPr>
      <w:r>
        <w:rPr>
          <w:rFonts w:hint="eastAsia" w:ascii="宋体" w:eastAsia="宋体"/>
        </w:rPr>
        <w:t>具备电脑等必要的办公设备。</w:t>
      </w:r>
    </w:p>
    <w:p>
      <w:pPr>
        <w:pStyle w:val="44"/>
        <w:spacing w:before="156" w:after="156"/>
      </w:pPr>
      <w:r>
        <w:rPr>
          <w:rFonts w:hint="eastAsia"/>
        </w:rPr>
        <w:t>人员</w:t>
      </w:r>
    </w:p>
    <w:p>
      <w:pPr>
        <w:pStyle w:val="42"/>
        <w:ind w:firstLine="420"/>
      </w:pPr>
      <w:r>
        <w:rPr>
          <w:rFonts w:hint="eastAsia"/>
        </w:rPr>
        <w:t>至少具有</w:t>
      </w:r>
      <w:r>
        <w:rPr>
          <w:rFonts w:hint="eastAsia"/>
          <w:sz w:val="10"/>
          <w:szCs w:val="10"/>
          <w:lang w:val="en-US" w:eastAsia="zh-CN"/>
        </w:rPr>
        <w:t xml:space="preserve"> </w:t>
      </w:r>
      <w:r>
        <w:rPr>
          <w:rFonts w:hint="eastAsia"/>
        </w:rPr>
        <w:t>2</w:t>
      </w:r>
      <w:r>
        <w:rPr>
          <w:rFonts w:hint="eastAsia"/>
          <w:sz w:val="10"/>
          <w:szCs w:val="10"/>
          <w:lang w:val="en-US" w:eastAsia="zh-CN"/>
        </w:rPr>
        <w:t xml:space="preserve"> </w:t>
      </w:r>
      <w:r>
        <w:rPr>
          <w:rFonts w:hint="eastAsia"/>
        </w:rPr>
        <w:t>名专业</w:t>
      </w:r>
      <w:r>
        <w:rPr>
          <w:rFonts w:hint="eastAsia"/>
          <w:lang w:val="en-US" w:eastAsia="zh-CN"/>
        </w:rPr>
        <w:t>鉴定</w:t>
      </w:r>
      <w:r>
        <w:rPr>
          <w:rFonts w:hint="eastAsia"/>
        </w:rPr>
        <w:t>评估人员。</w:t>
      </w:r>
      <w:r>
        <w:rPr>
          <w:rFonts w:hint="eastAsia"/>
          <w:lang w:val="en-US" w:eastAsia="zh-CN"/>
        </w:rPr>
        <w:t>鉴定</w:t>
      </w:r>
      <w:r>
        <w:rPr>
          <w:rFonts w:hint="eastAsia"/>
        </w:rPr>
        <w:t>评估人员的资质应获得授权或确认。</w:t>
      </w:r>
    </w:p>
    <w:p>
      <w:pPr>
        <w:pStyle w:val="44"/>
        <w:spacing w:before="156" w:after="156"/>
      </w:pPr>
      <w:r>
        <w:rPr>
          <w:rFonts w:hint="eastAsia"/>
        </w:rPr>
        <w:t>经营管理要求</w:t>
      </w:r>
    </w:p>
    <w:p>
      <w:pPr>
        <w:pStyle w:val="42"/>
        <w:ind w:firstLine="420"/>
      </w:pPr>
      <w:r>
        <w:rPr>
          <w:rFonts w:hint="eastAsia"/>
        </w:rPr>
        <w:t>摩托车二手车鉴定评估机构应具有相应资质，经营管理应符合附录</w:t>
      </w:r>
      <w:r>
        <w:rPr>
          <w:rFonts w:hint="eastAsia"/>
          <w:sz w:val="10"/>
          <w:szCs w:val="10"/>
          <w:lang w:val="en-US" w:eastAsia="zh-CN"/>
        </w:rPr>
        <w:t xml:space="preserve"> </w:t>
      </w:r>
      <w:r>
        <w:rPr>
          <w:rFonts w:hint="eastAsia"/>
        </w:rPr>
        <w:t>A</w:t>
      </w:r>
      <w:r>
        <w:rPr>
          <w:rFonts w:hint="eastAsia"/>
          <w:sz w:val="10"/>
          <w:szCs w:val="10"/>
          <w:lang w:val="en-US" w:eastAsia="zh-CN"/>
        </w:rPr>
        <w:t xml:space="preserve"> </w:t>
      </w:r>
      <w:r>
        <w:rPr>
          <w:rFonts w:hint="eastAsia"/>
        </w:rPr>
        <w:t>的要求。</w:t>
      </w:r>
    </w:p>
    <w:p>
      <w:pPr>
        <w:pStyle w:val="42"/>
        <w:ind w:firstLine="420"/>
      </w:pPr>
    </w:p>
    <w:p>
      <w:pPr>
        <w:pStyle w:val="43"/>
        <w:spacing w:before="312" w:after="312"/>
        <w:ind w:left="0" w:leftChars="0"/>
      </w:pPr>
      <w:bookmarkStart w:id="137" w:name="_Toc2768"/>
      <w:r>
        <w:rPr>
          <w:rFonts w:hint="eastAsia"/>
        </w:rPr>
        <w:t>摩托车二手车鉴定评估程序</w:t>
      </w:r>
      <w:bookmarkEnd w:id="137"/>
    </w:p>
    <w:p>
      <w:pPr>
        <w:pStyle w:val="44"/>
        <w:spacing w:before="156" w:after="156"/>
      </w:pPr>
      <w:r>
        <w:rPr>
          <w:rFonts w:hint="eastAsia"/>
        </w:rPr>
        <w:t>作业流程</w:t>
      </w:r>
    </w:p>
    <w:p>
      <w:pPr>
        <w:pStyle w:val="42"/>
        <w:ind w:firstLine="420"/>
        <w:rPr>
          <w:lang w:val="en-GB"/>
        </w:rPr>
      </w:pPr>
      <w:r>
        <w:rPr>
          <w:rFonts w:hint="eastAsia"/>
          <w:lang w:val="en-GB"/>
        </w:rPr>
        <w:t>摩托车二手车鉴定评估机构开展摩托车二手车鉴定评估经营活动应按图</w:t>
      </w:r>
      <w:r>
        <w:rPr>
          <w:rFonts w:hint="eastAsia"/>
          <w:sz w:val="10"/>
          <w:szCs w:val="10"/>
          <w:lang w:val="en-US" w:eastAsia="zh-CN"/>
        </w:rPr>
        <w:t xml:space="preserve"> </w:t>
      </w:r>
      <w:r>
        <w:rPr>
          <w:rFonts w:hint="eastAsia"/>
          <w:lang w:val="en-GB"/>
        </w:rPr>
        <w:t>1</w:t>
      </w:r>
      <w:r>
        <w:rPr>
          <w:rFonts w:hint="eastAsia"/>
          <w:sz w:val="10"/>
          <w:szCs w:val="10"/>
          <w:lang w:val="en-US" w:eastAsia="zh-CN"/>
        </w:rPr>
        <w:t xml:space="preserve"> </w:t>
      </w:r>
      <w:r>
        <w:rPr>
          <w:rFonts w:hint="eastAsia"/>
          <w:lang w:val="en-GB"/>
        </w:rPr>
        <w:t>所示</w:t>
      </w:r>
      <w:r>
        <w:rPr>
          <w:rFonts w:hint="eastAsia"/>
          <w:lang w:val="en-US" w:eastAsia="zh-CN"/>
        </w:rPr>
        <w:t>作业</w:t>
      </w:r>
      <w:r>
        <w:rPr>
          <w:rFonts w:hint="eastAsia"/>
          <w:lang w:val="en-GB"/>
        </w:rPr>
        <w:t>流程</w:t>
      </w:r>
      <w:r>
        <w:rPr>
          <w:rFonts w:hint="eastAsia"/>
          <w:lang w:val="en-US" w:eastAsia="zh-CN"/>
        </w:rPr>
        <w:t>进行</w:t>
      </w:r>
      <w:r>
        <w:rPr>
          <w:rFonts w:hint="eastAsia"/>
          <w:lang w:val="en-GB"/>
        </w:rPr>
        <w:t>。</w:t>
      </w:r>
    </w:p>
    <w:p>
      <w:pPr>
        <w:pStyle w:val="42"/>
        <w:ind w:firstLine="420"/>
        <w:jc w:val="center"/>
        <w:rPr>
          <w:rFonts w:hint="eastAsia" w:ascii="黑体" w:hAnsi="黑体" w:eastAsia="宋体"/>
          <w:szCs w:val="21"/>
          <w:lang w:eastAsia="zh-CN"/>
        </w:rPr>
      </w:pPr>
      <w:r>
        <w:rPr>
          <w:rFonts w:hint="eastAsia" w:ascii="黑体" w:hAnsi="黑体" w:eastAsia="宋体"/>
          <w:szCs w:val="21"/>
          <w:lang w:eastAsia="zh-CN"/>
        </w:rPr>
        <w:drawing>
          <wp:inline distT="0" distB="0" distL="114300" distR="114300">
            <wp:extent cx="3801745" cy="4646930"/>
            <wp:effectExtent l="0" t="0" r="0" b="0"/>
            <wp:docPr id="16" name="图片 16" descr="二手车辆鉴定评估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二手车辆鉴定评估流程"/>
                    <pic:cNvPicPr>
                      <a:picLocks noChangeAspect="1"/>
                    </pic:cNvPicPr>
                  </pic:nvPicPr>
                  <pic:blipFill>
                    <a:blip r:embed="rId9"/>
                    <a:stretch>
                      <a:fillRect/>
                    </a:stretch>
                  </pic:blipFill>
                  <pic:spPr>
                    <a:xfrm>
                      <a:off x="0" y="0"/>
                      <a:ext cx="3801745" cy="4646930"/>
                    </a:xfrm>
                    <a:prstGeom prst="rect">
                      <a:avLst/>
                    </a:prstGeom>
                  </pic:spPr>
                </pic:pic>
              </a:graphicData>
            </a:graphic>
          </wp:inline>
        </w:drawing>
      </w:r>
    </w:p>
    <w:p>
      <w:pPr>
        <w:pStyle w:val="47"/>
        <w:spacing w:before="156" w:after="156"/>
        <w:rPr>
          <w:lang w:val="en-GB"/>
        </w:rPr>
      </w:pPr>
      <w:r>
        <w:rPr>
          <w:rFonts w:hint="eastAsia"/>
          <w:lang w:val="en-GB"/>
        </w:rPr>
        <w:t>作业流程</w:t>
      </w:r>
    </w:p>
    <w:p>
      <w:pPr>
        <w:pStyle w:val="44"/>
        <w:spacing w:before="156" w:after="156"/>
      </w:pPr>
      <w:r>
        <w:rPr>
          <w:rFonts w:hint="eastAsia"/>
        </w:rPr>
        <w:t>鉴定评估的受理</w:t>
      </w:r>
    </w:p>
    <w:p>
      <w:pPr>
        <w:pStyle w:val="42"/>
        <w:ind w:firstLine="420"/>
      </w:pPr>
      <w:r>
        <w:rPr>
          <w:rFonts w:hint="eastAsia"/>
        </w:rPr>
        <w:t>摩托车二手车鉴定评估机构了解委托方及其摩托车二手车的基本情况，明确委托方要求，主要包括委托方要求的评估目的、鉴定评估基准日、期望完成评估的时间等。</w:t>
      </w:r>
    </w:p>
    <w:p>
      <w:pPr>
        <w:pStyle w:val="44"/>
        <w:spacing w:before="156" w:after="156"/>
      </w:pPr>
      <w:r>
        <w:rPr>
          <w:rFonts w:hint="eastAsia"/>
        </w:rPr>
        <w:t>可交易车辆的判别</w:t>
      </w:r>
    </w:p>
    <w:p>
      <w:pPr>
        <w:pStyle w:val="45"/>
        <w:spacing w:before="156" w:after="156"/>
        <w:rPr>
          <w:rFonts w:ascii="宋体" w:eastAsia="宋体"/>
          <w:lang w:val="en-GB"/>
        </w:rPr>
      </w:pPr>
      <w:r>
        <w:rPr>
          <w:rFonts w:hint="eastAsia" w:ascii="宋体" w:eastAsia="宋体"/>
          <w:lang w:val="en-GB"/>
        </w:rPr>
        <w:t>查验机动车登记证书、行驶证、机动车检验合格标志、整车出厂合格证明或进口机动车进口凭证、车辆购置税、车船税完税证明或免税凭证、强制保险凭证等法定证明与凭证应齐全，按</w:t>
      </w:r>
      <w:r>
        <w:rPr>
          <w:rFonts w:hint="eastAsia" w:ascii="宋体" w:eastAsia="宋体"/>
          <w:lang w:val="en-US" w:eastAsia="zh-CN"/>
        </w:rPr>
        <w:t>照</w:t>
      </w:r>
      <w:r>
        <w:rPr>
          <w:rFonts w:hint="eastAsia" w:ascii="宋体" w:eastAsia="宋体"/>
          <w:lang w:val="en-GB"/>
        </w:rPr>
        <w:t>表1检查所列项目是否全部判定为“是”。</w:t>
      </w:r>
    </w:p>
    <w:p>
      <w:pPr>
        <w:pStyle w:val="46"/>
        <w:spacing w:before="156" w:after="156"/>
        <w:rPr>
          <w:rFonts w:ascii="宋体" w:hAnsi="宋体" w:eastAsia="宋体" w:cs="宋体"/>
          <w:lang w:val="en-GB"/>
        </w:rPr>
      </w:pPr>
      <w:r>
        <w:rPr>
          <w:rFonts w:hint="eastAsia" w:ascii="宋体" w:hAnsi="宋体" w:eastAsia="宋体" w:cs="宋体"/>
          <w:lang w:val="en-GB"/>
        </w:rPr>
        <w:t>核对行驶证中品牌型号、车辆识别代号、发动机号码等应与车辆信息一致。</w:t>
      </w:r>
    </w:p>
    <w:p>
      <w:pPr>
        <w:pStyle w:val="46"/>
        <w:spacing w:before="156" w:after="156"/>
        <w:rPr>
          <w:rFonts w:ascii="宋体" w:hAnsi="宋体" w:eastAsia="宋体" w:cs="宋体"/>
          <w:lang w:val="en-GB"/>
        </w:rPr>
      </w:pPr>
      <w:r>
        <w:rPr>
          <w:rFonts w:hint="eastAsia" w:ascii="宋体" w:hAnsi="宋体" w:eastAsia="宋体" w:cs="宋体"/>
          <w:lang w:val="en-GB"/>
        </w:rPr>
        <w:t>核对机动车登记证书信息应与行驶证信息一致，且无抵押或其他影响车辆交易的信息。</w:t>
      </w:r>
    </w:p>
    <w:p>
      <w:pPr>
        <w:pStyle w:val="46"/>
        <w:spacing w:before="156" w:after="156"/>
        <w:rPr>
          <w:rFonts w:ascii="宋体" w:hAnsi="宋体" w:eastAsia="宋体" w:cs="宋体"/>
          <w:lang w:val="en-GB"/>
        </w:rPr>
      </w:pPr>
      <w:r>
        <w:rPr>
          <w:rFonts w:hint="eastAsia" w:ascii="宋体" w:hAnsi="宋体" w:eastAsia="宋体" w:cs="宋体"/>
          <w:lang w:val="en-GB"/>
        </w:rPr>
        <w:t>适用时，还需关注保修/保养手册等。</w:t>
      </w:r>
    </w:p>
    <w:p>
      <w:pPr>
        <w:pStyle w:val="46"/>
        <w:spacing w:before="156" w:after="156"/>
        <w:rPr>
          <w:rFonts w:ascii="宋体" w:hAnsi="宋体" w:eastAsia="宋体" w:cs="宋体"/>
          <w:lang w:val="en-GB"/>
        </w:rPr>
      </w:pPr>
      <w:r>
        <w:rPr>
          <w:rFonts w:hint="eastAsia" w:ascii="宋体" w:hAnsi="宋体" w:eastAsia="宋体" w:cs="宋体"/>
          <w:lang w:val="en-GB"/>
        </w:rPr>
        <w:t>适用时，进口摩托车还应关注中文说明书、进口关单等手续。</w:t>
      </w:r>
    </w:p>
    <w:p>
      <w:pPr>
        <w:pStyle w:val="46"/>
        <w:spacing w:before="156" w:after="156"/>
        <w:rPr>
          <w:rFonts w:ascii="宋体" w:hAnsi="宋体" w:eastAsia="宋体" w:cs="宋体"/>
          <w:lang w:val="en-GB"/>
        </w:rPr>
      </w:pPr>
      <w:r>
        <w:rPr>
          <w:rFonts w:hint="eastAsia" w:ascii="宋体" w:hAnsi="宋体" w:eastAsia="宋体" w:cs="宋体"/>
          <w:lang w:val="en-GB"/>
        </w:rPr>
        <w:t>查询交通事故记录及保险出险记录有无异常情况。</w:t>
      </w:r>
    </w:p>
    <w:p>
      <w:pPr>
        <w:pStyle w:val="48"/>
        <w:spacing w:before="156" w:after="156"/>
        <w:rPr>
          <w:lang w:val="en-GB"/>
        </w:rPr>
      </w:pPr>
      <w:r>
        <w:rPr>
          <w:rFonts w:hint="eastAsia"/>
          <w:lang w:val="en-GB"/>
        </w:rPr>
        <w:t>可交易车辆判别表</w:t>
      </w:r>
    </w:p>
    <w:tbl>
      <w:tblPr>
        <w:tblStyle w:val="31"/>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00"/>
        <w:gridCol w:w="720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1" w:hRule="atLeast"/>
        </w:trPr>
        <w:tc>
          <w:tcPr>
            <w:tcW w:w="700" w:type="dxa"/>
            <w:vAlign w:val="center"/>
          </w:tcPr>
          <w:p>
            <w:pPr>
              <w:spacing w:line="213" w:lineRule="exact"/>
              <w:jc w:val="center"/>
              <w:rPr>
                <w:rFonts w:ascii="宋体" w:hAnsi="宋体" w:eastAsia="宋体" w:cs="宋体"/>
                <w:sz w:val="18"/>
                <w:szCs w:val="18"/>
              </w:rPr>
            </w:pPr>
            <w:r>
              <w:rPr>
                <w:rFonts w:hint="eastAsia" w:ascii="宋体" w:hAnsi="宋体" w:eastAsia="宋体" w:cs="宋体"/>
                <w:sz w:val="18"/>
                <w:szCs w:val="18"/>
              </w:rPr>
              <w:t>序号</w:t>
            </w:r>
          </w:p>
        </w:tc>
        <w:tc>
          <w:tcPr>
            <w:tcW w:w="7200" w:type="dxa"/>
            <w:vAlign w:val="center"/>
          </w:tcPr>
          <w:p>
            <w:pPr>
              <w:spacing w:line="213" w:lineRule="exact"/>
              <w:jc w:val="center"/>
              <w:rPr>
                <w:rFonts w:ascii="宋体" w:hAnsi="宋体" w:eastAsia="宋体" w:cs="宋体"/>
                <w:sz w:val="18"/>
                <w:szCs w:val="18"/>
              </w:rPr>
            </w:pPr>
            <w:r>
              <w:rPr>
                <w:rFonts w:hint="eastAsia" w:ascii="宋体" w:hAnsi="宋体" w:eastAsia="宋体" w:cs="宋体"/>
                <w:sz w:val="18"/>
                <w:szCs w:val="18"/>
              </w:rPr>
              <w:t>检查项目</w:t>
            </w:r>
          </w:p>
        </w:tc>
        <w:tc>
          <w:tcPr>
            <w:tcW w:w="1431" w:type="dxa"/>
            <w:vAlign w:val="center"/>
          </w:tcPr>
          <w:p>
            <w:pPr>
              <w:spacing w:line="213" w:lineRule="exact"/>
              <w:jc w:val="center"/>
              <w:rPr>
                <w:rFonts w:ascii="宋体" w:hAnsi="宋体" w:eastAsia="宋体" w:cs="宋体"/>
                <w:sz w:val="18"/>
                <w:szCs w:val="18"/>
              </w:rPr>
            </w:pPr>
            <w:r>
              <w:rPr>
                <w:rFonts w:hint="eastAsia" w:ascii="宋体" w:hAnsi="宋体" w:eastAsia="宋体" w:cs="宋体"/>
                <w:sz w:val="18"/>
                <w:szCs w:val="18"/>
              </w:rPr>
              <w:t>判别</w:t>
            </w:r>
          </w:p>
          <w:p>
            <w:pPr>
              <w:spacing w:line="213" w:lineRule="exact"/>
              <w:jc w:val="center"/>
              <w:rPr>
                <w:rFonts w:ascii="宋体" w:hAnsi="宋体" w:eastAsia="宋体" w:cs="宋体"/>
                <w:sz w:val="18"/>
                <w:szCs w:val="18"/>
              </w:rPr>
            </w:pPr>
            <w:r>
              <w:rPr>
                <w:rFonts w:hint="eastAsia" w:ascii="宋体" w:hAnsi="宋体" w:eastAsia="宋体" w:cs="宋体"/>
                <w:sz w:val="18"/>
                <w:szCs w:val="1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700" w:type="dxa"/>
            <w:vAlign w:val="center"/>
          </w:tcPr>
          <w:p>
            <w:pPr>
              <w:spacing w:line="215" w:lineRule="exact"/>
              <w:jc w:val="center"/>
              <w:rPr>
                <w:rFonts w:ascii="宋体" w:hAnsi="宋体" w:eastAsia="宋体" w:cs="宋体"/>
                <w:sz w:val="18"/>
                <w:szCs w:val="18"/>
              </w:rPr>
            </w:pPr>
            <w:r>
              <w:rPr>
                <w:rFonts w:hint="eastAsia" w:ascii="宋体" w:hAnsi="宋体" w:eastAsia="宋体" w:cs="宋体"/>
                <w:sz w:val="18"/>
                <w:szCs w:val="18"/>
              </w:rPr>
              <w:t>1</w:t>
            </w:r>
          </w:p>
        </w:tc>
        <w:tc>
          <w:tcPr>
            <w:tcW w:w="7200" w:type="dxa"/>
            <w:vAlign w:val="center"/>
          </w:tcPr>
          <w:p>
            <w:pPr>
              <w:spacing w:line="213" w:lineRule="exact"/>
              <w:ind w:left="40"/>
              <w:rPr>
                <w:rFonts w:ascii="宋体" w:hAnsi="宋体" w:eastAsia="宋体" w:cs="宋体"/>
                <w:sz w:val="18"/>
                <w:szCs w:val="18"/>
              </w:rPr>
            </w:pPr>
            <w:r>
              <w:rPr>
                <w:rFonts w:hint="eastAsia" w:ascii="宋体" w:hAnsi="宋体" w:eastAsia="宋体" w:cs="宋体"/>
                <w:sz w:val="18"/>
                <w:szCs w:val="18"/>
              </w:rPr>
              <w:t>未达到国家强制报废标准</w:t>
            </w:r>
          </w:p>
        </w:tc>
        <w:tc>
          <w:tcPr>
            <w:tcW w:w="1431" w:type="dxa"/>
            <w:vAlign w:val="center"/>
          </w:tcPr>
          <w:p>
            <w:pPr>
              <w:spacing w:line="206"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700" w:type="dxa"/>
            <w:vAlign w:val="center"/>
          </w:tcPr>
          <w:p>
            <w:pPr>
              <w:spacing w:line="206" w:lineRule="exact"/>
              <w:jc w:val="center"/>
              <w:rPr>
                <w:rFonts w:ascii="宋体" w:hAnsi="宋体" w:eastAsia="宋体" w:cs="宋体"/>
                <w:sz w:val="18"/>
                <w:szCs w:val="18"/>
              </w:rPr>
            </w:pPr>
            <w:r>
              <w:rPr>
                <w:rFonts w:hint="eastAsia" w:ascii="宋体" w:hAnsi="宋体" w:eastAsia="宋体" w:cs="宋体"/>
                <w:sz w:val="18"/>
                <w:szCs w:val="18"/>
              </w:rPr>
              <w:t>2</w:t>
            </w:r>
          </w:p>
        </w:tc>
        <w:tc>
          <w:tcPr>
            <w:tcW w:w="7200" w:type="dxa"/>
            <w:vAlign w:val="center"/>
          </w:tcPr>
          <w:p>
            <w:pPr>
              <w:spacing w:line="228" w:lineRule="exact"/>
              <w:ind w:left="60"/>
              <w:rPr>
                <w:rFonts w:ascii="宋体" w:hAnsi="宋体" w:eastAsia="宋体" w:cs="宋体"/>
                <w:sz w:val="18"/>
                <w:szCs w:val="18"/>
              </w:rPr>
            </w:pPr>
            <w:r>
              <w:rPr>
                <w:rFonts w:hint="eastAsia" w:ascii="宋体" w:hAnsi="宋体" w:eastAsia="宋体" w:cs="宋体"/>
                <w:sz w:val="18"/>
                <w:szCs w:val="18"/>
              </w:rPr>
              <w:t>非抵押期间/非海关监管期间的车辆</w:t>
            </w:r>
          </w:p>
        </w:tc>
        <w:tc>
          <w:tcPr>
            <w:tcW w:w="1431" w:type="dxa"/>
            <w:vAlign w:val="center"/>
          </w:tcPr>
          <w:p>
            <w:pPr>
              <w:spacing w:line="206"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700" w:type="dxa"/>
            <w:vAlign w:val="center"/>
          </w:tcPr>
          <w:p>
            <w:pPr>
              <w:spacing w:line="198" w:lineRule="exact"/>
              <w:jc w:val="center"/>
              <w:rPr>
                <w:rFonts w:ascii="宋体" w:hAnsi="宋体" w:eastAsia="宋体" w:cs="宋体"/>
                <w:sz w:val="18"/>
                <w:szCs w:val="18"/>
              </w:rPr>
            </w:pPr>
            <w:r>
              <w:rPr>
                <w:rFonts w:hint="eastAsia" w:ascii="宋体" w:hAnsi="宋体" w:eastAsia="宋体" w:cs="宋体"/>
                <w:sz w:val="18"/>
                <w:szCs w:val="18"/>
              </w:rPr>
              <w:t>3</w:t>
            </w:r>
          </w:p>
        </w:tc>
        <w:tc>
          <w:tcPr>
            <w:tcW w:w="7200" w:type="dxa"/>
            <w:vAlign w:val="center"/>
          </w:tcPr>
          <w:p>
            <w:pPr>
              <w:spacing w:line="241" w:lineRule="exact"/>
              <w:ind w:left="40"/>
              <w:rPr>
                <w:rFonts w:ascii="宋体" w:hAnsi="宋体" w:eastAsia="宋体" w:cs="宋体"/>
                <w:sz w:val="18"/>
                <w:szCs w:val="18"/>
              </w:rPr>
            </w:pPr>
            <w:r>
              <w:rPr>
                <w:rFonts w:hint="eastAsia" w:ascii="宋体" w:hAnsi="宋体" w:eastAsia="宋体" w:cs="宋体"/>
                <w:sz w:val="18"/>
                <w:szCs w:val="18"/>
              </w:rPr>
              <w:t>非人民法院、检察院、行政执法等部门依法查封、扣押期间的车辆</w:t>
            </w:r>
          </w:p>
        </w:tc>
        <w:tc>
          <w:tcPr>
            <w:tcW w:w="1431" w:type="dxa"/>
            <w:vAlign w:val="center"/>
          </w:tcPr>
          <w:p>
            <w:pPr>
              <w:spacing w:line="206"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700" w:type="dxa"/>
            <w:vAlign w:val="center"/>
          </w:tcPr>
          <w:p>
            <w:pPr>
              <w:spacing w:line="220" w:lineRule="exact"/>
              <w:jc w:val="center"/>
              <w:rPr>
                <w:rFonts w:ascii="宋体" w:hAnsi="宋体" w:eastAsia="宋体" w:cs="宋体"/>
                <w:sz w:val="18"/>
                <w:szCs w:val="18"/>
              </w:rPr>
            </w:pPr>
            <w:r>
              <w:rPr>
                <w:rFonts w:hint="eastAsia" w:ascii="宋体" w:hAnsi="宋体" w:eastAsia="宋体" w:cs="宋体"/>
                <w:sz w:val="18"/>
                <w:szCs w:val="18"/>
              </w:rPr>
              <w:t>4</w:t>
            </w:r>
          </w:p>
        </w:tc>
        <w:tc>
          <w:tcPr>
            <w:tcW w:w="7200" w:type="dxa"/>
            <w:vAlign w:val="center"/>
          </w:tcPr>
          <w:p>
            <w:pPr>
              <w:spacing w:line="241" w:lineRule="exact"/>
              <w:ind w:left="40"/>
              <w:rPr>
                <w:rFonts w:ascii="宋体" w:hAnsi="宋体" w:eastAsia="宋体" w:cs="宋体"/>
                <w:sz w:val="18"/>
                <w:szCs w:val="18"/>
              </w:rPr>
            </w:pPr>
            <w:r>
              <w:rPr>
                <w:rFonts w:hint="eastAsia" w:ascii="宋体" w:hAnsi="宋体" w:eastAsia="宋体" w:cs="宋体"/>
                <w:sz w:val="18"/>
                <w:szCs w:val="18"/>
              </w:rPr>
              <w:t>非通过盗窃、抢劫、诈骗等违法犯罪手段获得的车辆</w:t>
            </w:r>
          </w:p>
        </w:tc>
        <w:tc>
          <w:tcPr>
            <w:tcW w:w="1431" w:type="dxa"/>
            <w:vAlign w:val="center"/>
          </w:tcPr>
          <w:p>
            <w:pPr>
              <w:spacing w:line="21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700" w:type="dxa"/>
            <w:vAlign w:val="center"/>
          </w:tcPr>
          <w:p>
            <w:pPr>
              <w:spacing w:line="220" w:lineRule="exact"/>
              <w:jc w:val="center"/>
              <w:rPr>
                <w:rFonts w:ascii="宋体" w:hAnsi="宋体" w:eastAsia="宋体" w:cs="宋体"/>
                <w:sz w:val="18"/>
                <w:szCs w:val="18"/>
              </w:rPr>
            </w:pPr>
            <w:r>
              <w:rPr>
                <w:rFonts w:hint="eastAsia" w:ascii="宋体" w:hAnsi="宋体" w:eastAsia="宋体" w:cs="宋体"/>
                <w:sz w:val="18"/>
                <w:szCs w:val="18"/>
              </w:rPr>
              <w:t>5</w:t>
            </w:r>
          </w:p>
        </w:tc>
        <w:tc>
          <w:tcPr>
            <w:tcW w:w="7200" w:type="dxa"/>
            <w:vAlign w:val="center"/>
          </w:tcPr>
          <w:p>
            <w:pPr>
              <w:spacing w:line="213" w:lineRule="exact"/>
              <w:ind w:left="60"/>
              <w:rPr>
                <w:rFonts w:ascii="宋体" w:hAnsi="宋体" w:eastAsia="宋体" w:cs="宋体"/>
                <w:sz w:val="18"/>
                <w:szCs w:val="18"/>
              </w:rPr>
            </w:pPr>
            <w:r>
              <w:rPr>
                <w:rFonts w:hint="eastAsia" w:ascii="宋体" w:hAnsi="宋体" w:eastAsia="宋体" w:cs="宋体"/>
                <w:sz w:val="18"/>
                <w:szCs w:val="18"/>
              </w:rPr>
              <w:t>发动机号码与机动车登记证书中登记的号码一致，且无凿改痕迹</w:t>
            </w:r>
          </w:p>
        </w:tc>
        <w:tc>
          <w:tcPr>
            <w:tcW w:w="1431" w:type="dxa"/>
            <w:vAlign w:val="center"/>
          </w:tcPr>
          <w:p>
            <w:pPr>
              <w:spacing w:line="206"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700" w:type="dxa"/>
            <w:tcBorders>
              <w:bottom w:val="single" w:color="auto" w:sz="4" w:space="0"/>
            </w:tcBorders>
            <w:vAlign w:val="center"/>
          </w:tcPr>
          <w:p>
            <w:pPr>
              <w:spacing w:line="210" w:lineRule="exact"/>
              <w:jc w:val="center"/>
              <w:rPr>
                <w:rFonts w:ascii="宋体" w:hAnsi="宋体" w:eastAsia="宋体" w:cs="宋体"/>
                <w:sz w:val="18"/>
                <w:szCs w:val="18"/>
              </w:rPr>
            </w:pPr>
            <w:r>
              <w:rPr>
                <w:rFonts w:hint="eastAsia" w:ascii="宋体" w:hAnsi="宋体" w:eastAsia="宋体" w:cs="宋体"/>
                <w:sz w:val="18"/>
                <w:szCs w:val="18"/>
              </w:rPr>
              <w:t>6</w:t>
            </w:r>
          </w:p>
        </w:tc>
        <w:tc>
          <w:tcPr>
            <w:tcW w:w="7200" w:type="dxa"/>
            <w:tcBorders>
              <w:bottom w:val="single" w:color="auto" w:sz="4" w:space="0"/>
            </w:tcBorders>
            <w:vAlign w:val="center"/>
          </w:tcPr>
          <w:p>
            <w:pPr>
              <w:spacing w:line="228" w:lineRule="exact"/>
              <w:ind w:left="60"/>
              <w:rPr>
                <w:rFonts w:ascii="宋体" w:hAnsi="宋体" w:eastAsia="宋体" w:cs="宋体"/>
                <w:sz w:val="18"/>
                <w:szCs w:val="18"/>
              </w:rPr>
            </w:pPr>
            <w:r>
              <w:rPr>
                <w:rFonts w:hint="eastAsia" w:ascii="宋体" w:hAnsi="宋体" w:eastAsia="宋体" w:cs="宋体"/>
                <w:sz w:val="18"/>
                <w:szCs w:val="18"/>
              </w:rPr>
              <w:t>车辆识别代号（VIN码）与机动车登记证书中登记的代号一致，且无凿改痕迹</w:t>
            </w:r>
          </w:p>
        </w:tc>
        <w:tc>
          <w:tcPr>
            <w:tcW w:w="1431" w:type="dxa"/>
            <w:tcBorders>
              <w:bottom w:val="single" w:color="auto" w:sz="4" w:space="0"/>
            </w:tcBorders>
            <w:vAlign w:val="center"/>
          </w:tcPr>
          <w:p>
            <w:pPr>
              <w:spacing w:line="21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700" w:type="dxa"/>
            <w:vAlign w:val="center"/>
          </w:tcPr>
          <w:p>
            <w:pPr>
              <w:spacing w:line="210" w:lineRule="exact"/>
              <w:jc w:val="center"/>
              <w:rPr>
                <w:rFonts w:ascii="宋体" w:hAnsi="宋体" w:eastAsia="宋体" w:cs="宋体"/>
                <w:sz w:val="18"/>
                <w:szCs w:val="18"/>
              </w:rPr>
            </w:pPr>
            <w:r>
              <w:rPr>
                <w:rFonts w:hint="eastAsia" w:ascii="宋体" w:hAnsi="宋体" w:eastAsia="宋体" w:cs="宋体"/>
                <w:sz w:val="18"/>
                <w:szCs w:val="18"/>
              </w:rPr>
              <w:t>7</w:t>
            </w:r>
          </w:p>
        </w:tc>
        <w:tc>
          <w:tcPr>
            <w:tcW w:w="7200" w:type="dxa"/>
            <w:vAlign w:val="center"/>
          </w:tcPr>
          <w:p>
            <w:pPr>
              <w:spacing w:line="228" w:lineRule="exact"/>
              <w:ind w:left="60"/>
              <w:rPr>
                <w:rFonts w:ascii="宋体" w:hAnsi="宋体" w:eastAsia="宋体" w:cs="宋体"/>
                <w:sz w:val="18"/>
                <w:szCs w:val="18"/>
              </w:rPr>
            </w:pPr>
            <w:r>
              <w:rPr>
                <w:rFonts w:hint="eastAsia" w:ascii="宋体" w:hAnsi="宋体" w:eastAsia="宋体" w:cs="宋体"/>
                <w:sz w:val="18"/>
                <w:szCs w:val="18"/>
              </w:rPr>
              <w:t>车辆铭牌等基本信息与相关手续内容一致</w:t>
            </w:r>
          </w:p>
        </w:tc>
        <w:tc>
          <w:tcPr>
            <w:tcW w:w="1431" w:type="dxa"/>
            <w:vAlign w:val="center"/>
          </w:tcPr>
          <w:p>
            <w:pPr>
              <w:spacing w:line="21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700" w:type="dxa"/>
            <w:vAlign w:val="center"/>
          </w:tcPr>
          <w:p>
            <w:pPr>
              <w:spacing w:line="206" w:lineRule="exact"/>
              <w:jc w:val="center"/>
              <w:rPr>
                <w:rFonts w:ascii="宋体" w:hAnsi="宋体" w:eastAsia="宋体" w:cs="宋体"/>
                <w:sz w:val="18"/>
                <w:szCs w:val="18"/>
              </w:rPr>
            </w:pPr>
            <w:r>
              <w:rPr>
                <w:rFonts w:hint="eastAsia" w:ascii="宋体" w:hAnsi="宋体" w:eastAsia="宋体" w:cs="宋体"/>
                <w:sz w:val="18"/>
                <w:szCs w:val="18"/>
              </w:rPr>
              <w:t>8</w:t>
            </w:r>
          </w:p>
        </w:tc>
        <w:tc>
          <w:tcPr>
            <w:tcW w:w="7200" w:type="dxa"/>
            <w:vAlign w:val="center"/>
          </w:tcPr>
          <w:p>
            <w:pPr>
              <w:spacing w:line="228" w:lineRule="exact"/>
              <w:ind w:left="60"/>
              <w:rPr>
                <w:rFonts w:ascii="宋体" w:hAnsi="宋体" w:eastAsia="宋体" w:cs="宋体"/>
                <w:sz w:val="18"/>
                <w:szCs w:val="18"/>
              </w:rPr>
            </w:pPr>
            <w:r>
              <w:rPr>
                <w:rFonts w:hint="eastAsia" w:ascii="宋体" w:hAnsi="宋体" w:eastAsia="宋体" w:cs="宋体"/>
                <w:sz w:val="18"/>
                <w:szCs w:val="18"/>
              </w:rPr>
              <w:t>非走私车辆/非法拼组装车辆</w:t>
            </w:r>
          </w:p>
        </w:tc>
        <w:tc>
          <w:tcPr>
            <w:tcW w:w="1431" w:type="dxa"/>
            <w:vAlign w:val="center"/>
          </w:tcPr>
          <w:p>
            <w:pPr>
              <w:spacing w:line="215"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trPr>
        <w:tc>
          <w:tcPr>
            <w:tcW w:w="700" w:type="dxa"/>
            <w:vAlign w:val="center"/>
          </w:tcPr>
          <w:p>
            <w:pPr>
              <w:spacing w:line="220" w:lineRule="exact"/>
              <w:jc w:val="center"/>
              <w:rPr>
                <w:rFonts w:ascii="宋体" w:hAnsi="宋体" w:eastAsia="宋体" w:cs="宋体"/>
                <w:sz w:val="18"/>
                <w:szCs w:val="18"/>
              </w:rPr>
            </w:pPr>
            <w:r>
              <w:rPr>
                <w:rFonts w:hint="eastAsia" w:ascii="宋体" w:hAnsi="宋体" w:eastAsia="宋体" w:cs="宋体"/>
                <w:sz w:val="18"/>
                <w:szCs w:val="18"/>
              </w:rPr>
              <w:t>9</w:t>
            </w:r>
          </w:p>
        </w:tc>
        <w:tc>
          <w:tcPr>
            <w:tcW w:w="7200" w:type="dxa"/>
            <w:vAlign w:val="center"/>
          </w:tcPr>
          <w:p>
            <w:pPr>
              <w:spacing w:line="213" w:lineRule="exact"/>
              <w:ind w:left="60"/>
              <w:rPr>
                <w:rFonts w:ascii="宋体" w:hAnsi="宋体" w:eastAsia="宋体" w:cs="宋体"/>
                <w:sz w:val="18"/>
                <w:szCs w:val="18"/>
              </w:rPr>
            </w:pPr>
            <w:r>
              <w:rPr>
                <w:rFonts w:hint="eastAsia" w:ascii="宋体" w:hAnsi="宋体" w:eastAsia="宋体" w:cs="宋体"/>
                <w:sz w:val="18"/>
                <w:szCs w:val="18"/>
              </w:rPr>
              <w:t>非法律法规禁止经营的车辆</w:t>
            </w:r>
          </w:p>
        </w:tc>
        <w:tc>
          <w:tcPr>
            <w:tcW w:w="1431" w:type="dxa"/>
            <w:vAlign w:val="center"/>
          </w:tcPr>
          <w:p>
            <w:pPr>
              <w:spacing w:line="210" w:lineRule="exact"/>
              <w:jc w:val="center"/>
              <w:rPr>
                <w:rFonts w:ascii="宋体" w:hAnsi="宋体" w:eastAsia="宋体" w:cs="宋体"/>
                <w:sz w:val="18"/>
                <w:szCs w:val="18"/>
              </w:rPr>
            </w:pPr>
          </w:p>
        </w:tc>
      </w:tr>
    </w:tbl>
    <w:p>
      <w:pPr>
        <w:pStyle w:val="45"/>
        <w:spacing w:before="156" w:after="156"/>
        <w:rPr>
          <w:rFonts w:ascii="宋体" w:eastAsia="宋体"/>
          <w:lang w:val="en-GB"/>
        </w:rPr>
      </w:pPr>
      <w:r>
        <w:rPr>
          <w:rFonts w:hint="eastAsia" w:ascii="宋体" w:eastAsia="宋体"/>
          <w:lang w:val="en-GB"/>
        </w:rPr>
        <w:t>如发现上述法定证明、凭证不全或表1检查项目任何一项判别为“否”的车辆，应告知委托方，终止摩托车二手车鉴定评估（司法机关委托等特殊要求的除外）。</w:t>
      </w:r>
    </w:p>
    <w:p>
      <w:pPr>
        <w:pStyle w:val="44"/>
        <w:spacing w:before="156" w:after="156"/>
      </w:pPr>
      <w:r>
        <w:rPr>
          <w:rFonts w:hint="eastAsia"/>
          <w:shd w:val="clear" w:color="auto" w:fill="FFFFFF"/>
        </w:rPr>
        <w:t>签订委托书</w:t>
      </w:r>
    </w:p>
    <w:p>
      <w:pPr>
        <w:pStyle w:val="42"/>
        <w:ind w:firstLine="420"/>
      </w:pPr>
      <w:r>
        <w:rPr>
          <w:rFonts w:hint="eastAsia"/>
        </w:rPr>
        <w:t>对相关证照齐全、表</w:t>
      </w:r>
      <w:r>
        <w:rPr>
          <w:rFonts w:hint="eastAsia"/>
          <w:sz w:val="10"/>
          <w:szCs w:val="10"/>
          <w:lang w:val="en-US" w:eastAsia="zh-CN"/>
        </w:rPr>
        <w:t xml:space="preserve"> </w:t>
      </w:r>
      <w:r>
        <w:rPr>
          <w:rFonts w:hint="eastAsia"/>
        </w:rPr>
        <w:t>1</w:t>
      </w:r>
      <w:r>
        <w:rPr>
          <w:rFonts w:hint="eastAsia"/>
          <w:sz w:val="10"/>
          <w:szCs w:val="10"/>
          <w:lang w:val="en-US" w:eastAsia="zh-CN"/>
        </w:rPr>
        <w:t xml:space="preserve"> </w:t>
      </w:r>
      <w:r>
        <w:rPr>
          <w:rFonts w:hint="eastAsia"/>
        </w:rPr>
        <w:t>检查项目全部判别为“是”的</w:t>
      </w:r>
      <w:r>
        <w:rPr>
          <w:rFonts w:hint="eastAsia"/>
          <w:lang w:eastAsia="zh-CN"/>
        </w:rPr>
        <w:t>，</w:t>
      </w:r>
      <w:r>
        <w:rPr>
          <w:rFonts w:hint="eastAsia"/>
        </w:rPr>
        <w:t>或者司法机关委托等特殊要求的车辆，摩托车二手车鉴定评估机构按照附录</w:t>
      </w:r>
      <w:r>
        <w:rPr>
          <w:rFonts w:hint="eastAsia"/>
          <w:sz w:val="10"/>
          <w:szCs w:val="10"/>
          <w:lang w:val="en-US" w:eastAsia="zh-CN"/>
        </w:rPr>
        <w:t xml:space="preserve"> </w:t>
      </w:r>
      <w:r>
        <w:rPr>
          <w:rFonts w:hint="eastAsia"/>
        </w:rPr>
        <w:t>B</w:t>
      </w:r>
      <w:r>
        <w:rPr>
          <w:rFonts w:hint="eastAsia"/>
          <w:sz w:val="10"/>
          <w:szCs w:val="10"/>
          <w:lang w:val="en-US" w:eastAsia="zh-CN"/>
        </w:rPr>
        <w:t xml:space="preserve"> </w:t>
      </w:r>
      <w:r>
        <w:rPr>
          <w:rFonts w:hint="eastAsia"/>
        </w:rPr>
        <w:t>要求签订摩托车二手车鉴定评估委托书。</w:t>
      </w:r>
    </w:p>
    <w:p>
      <w:pPr>
        <w:pStyle w:val="44"/>
        <w:spacing w:before="156" w:after="156"/>
        <w:rPr>
          <w:shd w:val="clear" w:color="auto" w:fill="FFFFFF"/>
        </w:rPr>
      </w:pPr>
      <w:r>
        <w:rPr>
          <w:rFonts w:hint="eastAsia"/>
          <w:shd w:val="clear" w:color="auto" w:fill="FFFFFF"/>
        </w:rPr>
        <w:t>登记基本信息</w:t>
      </w:r>
    </w:p>
    <w:p>
      <w:pPr>
        <w:pStyle w:val="45"/>
        <w:spacing w:before="156" w:after="156"/>
        <w:rPr>
          <w:rFonts w:ascii="宋体" w:eastAsia="宋体"/>
          <w:lang w:val="en-GB"/>
        </w:rPr>
      </w:pPr>
      <w:r>
        <w:rPr>
          <w:rFonts w:hint="eastAsia" w:ascii="宋体" w:eastAsia="宋体"/>
          <w:lang w:val="en-GB"/>
        </w:rPr>
        <w:t>在《摩托车二手车鉴定评估委托书》（见附录</w:t>
      </w:r>
      <w:r>
        <w:rPr>
          <w:rFonts w:hint="eastAsia"/>
          <w:sz w:val="10"/>
          <w:szCs w:val="10"/>
          <w:lang w:val="en-US" w:eastAsia="zh-CN"/>
        </w:rPr>
        <w:t xml:space="preserve"> </w:t>
      </w:r>
      <w:r>
        <w:rPr>
          <w:rFonts w:hint="eastAsia" w:ascii="宋体" w:eastAsia="宋体"/>
          <w:lang w:val="en-GB"/>
        </w:rPr>
        <w:t>B</w:t>
      </w:r>
      <w:r>
        <w:rPr>
          <w:rFonts w:hint="eastAsia"/>
          <w:sz w:val="10"/>
          <w:szCs w:val="10"/>
          <w:lang w:val="en-US" w:eastAsia="zh-CN"/>
        </w:rPr>
        <w:t xml:space="preserve"> </w:t>
      </w:r>
      <w:r>
        <w:rPr>
          <w:rFonts w:hint="eastAsia" w:ascii="宋体" w:eastAsia="宋体"/>
          <w:lang w:val="en-GB"/>
        </w:rPr>
        <w:t>）</w:t>
      </w:r>
      <w:r>
        <w:rPr>
          <w:rFonts w:hint="eastAsia" w:ascii="宋体" w:eastAsia="宋体"/>
          <w:lang w:val="en-US" w:eastAsia="zh-CN"/>
        </w:rPr>
        <w:t>中</w:t>
      </w:r>
      <w:r>
        <w:rPr>
          <w:rFonts w:hint="eastAsia" w:ascii="宋体" w:eastAsia="宋体"/>
          <w:lang w:val="en-GB"/>
        </w:rPr>
        <w:t>登记车辆使用性质信息，明确营运与非营运车辆。</w:t>
      </w:r>
    </w:p>
    <w:p>
      <w:pPr>
        <w:pStyle w:val="45"/>
        <w:spacing w:before="156" w:after="156"/>
        <w:rPr>
          <w:rFonts w:ascii="宋体" w:eastAsia="宋体"/>
          <w:lang w:val="en-GB"/>
        </w:rPr>
      </w:pPr>
      <w:r>
        <w:rPr>
          <w:rFonts w:hint="eastAsia" w:ascii="宋体" w:eastAsia="宋体"/>
          <w:lang w:val="en-GB"/>
        </w:rPr>
        <w:t>在《摩托车二手车鉴定评估委托书》（见附录</w:t>
      </w:r>
      <w:r>
        <w:rPr>
          <w:rFonts w:hint="eastAsia"/>
          <w:sz w:val="10"/>
          <w:szCs w:val="10"/>
          <w:lang w:val="en-US" w:eastAsia="zh-CN"/>
        </w:rPr>
        <w:t xml:space="preserve"> </w:t>
      </w:r>
      <w:r>
        <w:rPr>
          <w:rFonts w:hint="eastAsia" w:ascii="宋体" w:eastAsia="宋体"/>
          <w:lang w:val="en-GB"/>
        </w:rPr>
        <w:t>B</w:t>
      </w:r>
      <w:r>
        <w:rPr>
          <w:rFonts w:hint="eastAsia"/>
          <w:sz w:val="10"/>
          <w:szCs w:val="10"/>
          <w:lang w:val="en-US" w:eastAsia="zh-CN"/>
        </w:rPr>
        <w:t xml:space="preserve"> </w:t>
      </w:r>
      <w:r>
        <w:rPr>
          <w:rFonts w:hint="eastAsia" w:ascii="宋体" w:eastAsia="宋体"/>
          <w:lang w:val="en-GB"/>
        </w:rPr>
        <w:t>）</w:t>
      </w:r>
      <w:r>
        <w:rPr>
          <w:rFonts w:hint="eastAsia" w:ascii="宋体" w:eastAsia="宋体"/>
          <w:lang w:val="en-US" w:eastAsia="zh-CN"/>
        </w:rPr>
        <w:t>中</w:t>
      </w:r>
      <w:r>
        <w:rPr>
          <w:rFonts w:hint="eastAsia" w:ascii="宋体" w:eastAsia="宋体"/>
          <w:lang w:val="en-GB"/>
        </w:rPr>
        <w:t>登记车辆基本情况信息，包括车辆类型、</w:t>
      </w:r>
      <w:r>
        <w:rPr>
          <w:rFonts w:hint="eastAsia" w:ascii="宋体" w:eastAsia="宋体"/>
          <w:lang w:val="en-GB" w:eastAsia="zh-CN"/>
        </w:rPr>
        <w:t>品牌型号</w:t>
      </w:r>
      <w:r>
        <w:rPr>
          <w:rFonts w:hint="eastAsia" w:ascii="宋体" w:eastAsia="宋体"/>
          <w:lang w:val="en-GB"/>
        </w:rPr>
        <w:t>、注册登记日期、表征行驶里程等。如果表征行驶里程与实际车况明显不符，应在《摩托车二手车鉴定评估报告》（见附录</w:t>
      </w:r>
      <w:r>
        <w:rPr>
          <w:rFonts w:hint="eastAsia"/>
          <w:sz w:val="10"/>
          <w:szCs w:val="10"/>
          <w:lang w:val="en-US" w:eastAsia="zh-CN"/>
        </w:rPr>
        <w:t xml:space="preserve"> </w:t>
      </w:r>
      <w:r>
        <w:rPr>
          <w:rFonts w:hint="eastAsia" w:ascii="宋体" w:eastAsia="宋体"/>
          <w:lang w:val="en-GB"/>
        </w:rPr>
        <w:t>C</w:t>
      </w:r>
      <w:r>
        <w:rPr>
          <w:rFonts w:hint="eastAsia"/>
          <w:sz w:val="10"/>
          <w:szCs w:val="10"/>
          <w:lang w:val="en-US" w:eastAsia="zh-CN"/>
        </w:rPr>
        <w:t xml:space="preserve"> </w:t>
      </w:r>
      <w:r>
        <w:rPr>
          <w:rFonts w:hint="eastAsia" w:ascii="宋体" w:eastAsia="宋体"/>
          <w:lang w:val="en-GB"/>
        </w:rPr>
        <w:t>）或《摩托车二手车技术状况鉴定表》（见附录</w:t>
      </w:r>
      <w:r>
        <w:rPr>
          <w:rFonts w:hint="eastAsia"/>
          <w:sz w:val="10"/>
          <w:szCs w:val="10"/>
          <w:lang w:val="en-US" w:eastAsia="zh-CN"/>
        </w:rPr>
        <w:t xml:space="preserve"> </w:t>
      </w:r>
      <w:r>
        <w:rPr>
          <w:rFonts w:hint="eastAsia" w:ascii="宋体" w:eastAsia="宋体"/>
          <w:lang w:val="en-GB"/>
        </w:rPr>
        <w:t>D</w:t>
      </w:r>
      <w:r>
        <w:rPr>
          <w:rFonts w:hint="eastAsia"/>
          <w:sz w:val="10"/>
          <w:szCs w:val="10"/>
          <w:lang w:val="en-US" w:eastAsia="zh-CN"/>
        </w:rPr>
        <w:t xml:space="preserve"> </w:t>
      </w:r>
      <w:r>
        <w:rPr>
          <w:rFonts w:hint="eastAsia" w:ascii="宋体" w:eastAsia="宋体"/>
          <w:lang w:val="en-GB"/>
        </w:rPr>
        <w:t>）有关技术状况鉴定缺陷描述时予以注明。</w:t>
      </w:r>
    </w:p>
    <w:p>
      <w:pPr>
        <w:pStyle w:val="44"/>
        <w:spacing w:before="156" w:after="156"/>
        <w:rPr>
          <w:lang w:val="en-GB"/>
        </w:rPr>
      </w:pPr>
      <w:r>
        <w:rPr>
          <w:rFonts w:hint="eastAsia"/>
          <w:lang w:val="en-GB"/>
        </w:rPr>
        <w:t>判别事故车</w:t>
      </w:r>
    </w:p>
    <w:p>
      <w:pPr>
        <w:pStyle w:val="45"/>
        <w:spacing w:before="156" w:after="156"/>
        <w:rPr>
          <w:rFonts w:ascii="宋体" w:eastAsia="宋体"/>
          <w:lang w:val="en-GB"/>
        </w:rPr>
      </w:pPr>
      <w:r>
        <w:rPr>
          <w:rFonts w:hint="eastAsia" w:ascii="宋体" w:eastAsia="宋体"/>
          <w:lang w:val="en-GB"/>
        </w:rPr>
        <w:t>根据车架缺陷状态判断车辆是否为事故车。以两轮跨骑式摩托车结构为例，其他类型车辆参考执行，结构差异部分可在实际操作中进行调整。</w:t>
      </w:r>
    </w:p>
    <w:p>
      <w:pPr>
        <w:pStyle w:val="45"/>
        <w:spacing w:before="156" w:after="156"/>
        <w:rPr>
          <w:rFonts w:ascii="宋体" w:eastAsia="宋体"/>
          <w:lang w:val="en-GB"/>
        </w:rPr>
      </w:pPr>
      <w:r>
        <w:rPr>
          <w:rFonts w:hint="eastAsia" w:ascii="宋体" w:eastAsia="宋体"/>
          <w:lang w:val="en-GB"/>
        </w:rPr>
        <w:t>参考图2所示车架部位（代码为1～</w:t>
      </w:r>
      <w:r>
        <w:rPr>
          <w:rFonts w:hint="eastAsia" w:ascii="宋体" w:eastAsia="宋体"/>
        </w:rPr>
        <w:t>8</w:t>
      </w:r>
      <w:r>
        <w:rPr>
          <w:rFonts w:hint="eastAsia" w:ascii="宋体" w:eastAsia="宋体"/>
          <w:lang w:val="en-GB"/>
        </w:rPr>
        <w:t>），按照表2要求检查车架，判别车辆是否发生过变形、扭曲、更换、烧</w:t>
      </w:r>
      <w:r>
        <w:rPr>
          <w:rFonts w:hint="eastAsia" w:ascii="宋体" w:eastAsia="宋体"/>
          <w:lang w:val="en-US" w:eastAsia="zh-CN"/>
        </w:rPr>
        <w:t>损或</w:t>
      </w:r>
      <w:r>
        <w:rPr>
          <w:rFonts w:hint="eastAsia" w:ascii="宋体" w:eastAsia="宋体"/>
          <w:lang w:val="en-GB"/>
        </w:rPr>
        <w:t>褶皱，确定车架结构是完好无损。</w:t>
      </w:r>
    </w:p>
    <w:p>
      <w:pPr>
        <w:pStyle w:val="22"/>
        <w:jc w:val="center"/>
        <w:rPr>
          <w:szCs w:val="21"/>
          <w:lang w:val="en-GB"/>
        </w:rPr>
      </w:pPr>
      <w:r>
        <w:rPr>
          <w:rFonts w:hint="eastAsia"/>
          <w:szCs w:val="21"/>
          <w:lang w:val="en-GB"/>
        </w:rPr>
        <w:drawing>
          <wp:inline distT="0" distB="0" distL="114300" distR="114300">
            <wp:extent cx="2774315" cy="2590165"/>
            <wp:effectExtent l="0" t="0" r="6985" b="635"/>
            <wp:docPr id="17" name="图片 5" descr="1680148360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1680148360164"/>
                    <pic:cNvPicPr>
                      <a:picLocks noChangeAspect="1"/>
                    </pic:cNvPicPr>
                  </pic:nvPicPr>
                  <pic:blipFill>
                    <a:blip r:embed="rId10"/>
                    <a:stretch>
                      <a:fillRect/>
                    </a:stretch>
                  </pic:blipFill>
                  <pic:spPr>
                    <a:xfrm>
                      <a:off x="0" y="0"/>
                      <a:ext cx="2774315" cy="2590165"/>
                    </a:xfrm>
                    <a:prstGeom prst="rect">
                      <a:avLst/>
                    </a:prstGeom>
                    <a:noFill/>
                    <a:ln>
                      <a:noFill/>
                    </a:ln>
                  </pic:spPr>
                </pic:pic>
              </a:graphicData>
            </a:graphic>
          </wp:inline>
        </w:drawing>
      </w:r>
    </w:p>
    <w:p>
      <w:pPr>
        <w:pStyle w:val="47"/>
        <w:spacing w:before="156" w:after="156"/>
        <w:rPr>
          <w:lang w:val="en-GB"/>
        </w:rPr>
      </w:pPr>
      <w:r>
        <w:rPr>
          <w:rFonts w:hint="eastAsia"/>
          <w:lang w:val="en-GB"/>
        </w:rPr>
        <w:t>车架结构示意图</w:t>
      </w:r>
    </w:p>
    <w:p>
      <w:pPr>
        <w:pStyle w:val="45"/>
        <w:spacing w:before="156" w:after="156"/>
        <w:rPr>
          <w:rFonts w:ascii="宋体" w:eastAsia="宋体"/>
          <w:lang w:val="en-GB"/>
        </w:rPr>
      </w:pPr>
      <w:r>
        <w:rPr>
          <w:rFonts w:hint="eastAsia" w:ascii="宋体" w:eastAsia="宋体"/>
          <w:lang w:val="en-GB"/>
        </w:rPr>
        <w:t>使用探伤仪等检测设备配合对车架结构部件进行检测；使用车辆结构尺寸检测工具或设备</w:t>
      </w:r>
      <w:r>
        <w:rPr>
          <w:rFonts w:hint="eastAsia" w:ascii="宋体" w:eastAsia="宋体"/>
        </w:rPr>
        <w:t>对</w:t>
      </w:r>
      <w:r>
        <w:rPr>
          <w:rFonts w:hint="eastAsia" w:ascii="宋体" w:eastAsia="宋体"/>
          <w:lang w:val="en-GB"/>
        </w:rPr>
        <w:t>车体前后轴线性度进行检测（代码为9）。</w:t>
      </w:r>
    </w:p>
    <w:p>
      <w:pPr>
        <w:pStyle w:val="45"/>
        <w:spacing w:before="156" w:after="156"/>
        <w:rPr>
          <w:rFonts w:ascii="宋体" w:eastAsia="宋体"/>
          <w:lang w:val="en-GB"/>
        </w:rPr>
      </w:pPr>
      <w:r>
        <w:rPr>
          <w:rFonts w:hint="eastAsia" w:ascii="宋体" w:eastAsia="宋体"/>
          <w:lang w:val="en-GB"/>
        </w:rPr>
        <w:t>根据表2、表3对车架状态进行缺陷描述。即：车架部位代码＋缺陷状态。例</w:t>
      </w:r>
      <w:r>
        <w:rPr>
          <w:rFonts w:hint="eastAsia" w:ascii="宋体" w:eastAsia="宋体"/>
          <w:lang w:val="en-US" w:eastAsia="zh-CN"/>
        </w:rPr>
        <w:t>如</w:t>
      </w:r>
      <w:r>
        <w:rPr>
          <w:rFonts w:hint="eastAsia" w:ascii="宋体" w:eastAsia="宋体"/>
          <w:lang w:val="en-GB"/>
        </w:rPr>
        <w:t>：3S</w:t>
      </w:r>
      <w:r>
        <w:rPr>
          <w:rFonts w:ascii="宋体" w:eastAsia="宋体"/>
          <w:lang w:val="en-GB"/>
        </w:rPr>
        <w:t>S</w:t>
      </w:r>
      <w:r>
        <w:rPr>
          <w:rFonts w:hint="eastAsia" w:ascii="宋体" w:eastAsia="宋体"/>
          <w:lang w:val="en-GB"/>
        </w:rPr>
        <w:t>对应描述为：主车架有烧损痕迹。</w:t>
      </w:r>
    </w:p>
    <w:p>
      <w:pPr>
        <w:pStyle w:val="45"/>
        <w:spacing w:before="156" w:after="156"/>
        <w:rPr>
          <w:rFonts w:ascii="宋体" w:eastAsia="宋体"/>
          <w:lang w:val="en-GB"/>
        </w:rPr>
      </w:pPr>
      <w:r>
        <w:rPr>
          <w:rFonts w:hint="eastAsia" w:ascii="宋体" w:eastAsia="宋体"/>
          <w:lang w:val="en-GB"/>
        </w:rPr>
        <w:t>当表2中</w:t>
      </w:r>
      <w:r>
        <w:rPr>
          <w:rFonts w:hint="eastAsia" w:ascii="宋体" w:eastAsia="宋体"/>
        </w:rPr>
        <w:t>任何一个</w:t>
      </w:r>
      <w:r>
        <w:rPr>
          <w:rFonts w:hint="eastAsia" w:ascii="宋体" w:eastAsia="宋体"/>
          <w:lang w:val="en-GB"/>
        </w:rPr>
        <w:t>检查项目存在表3中对应的缺陷状态时，判定具有严重质量问题</w:t>
      </w:r>
      <w:r>
        <w:rPr>
          <w:rFonts w:hint="eastAsia" w:ascii="宋体" w:eastAsia="宋体"/>
          <w:lang w:val="en-US" w:eastAsia="zh-CN"/>
        </w:rPr>
        <w:t>或较大安全隐患</w:t>
      </w:r>
      <w:r>
        <w:rPr>
          <w:rFonts w:hint="eastAsia" w:ascii="宋体" w:eastAsia="宋体"/>
          <w:lang w:val="en-GB"/>
        </w:rPr>
        <w:t>的车辆可归类为事故车。</w:t>
      </w:r>
    </w:p>
    <w:p>
      <w:pPr>
        <w:pStyle w:val="45"/>
        <w:spacing w:before="156" w:after="156"/>
        <w:rPr>
          <w:rFonts w:ascii="宋体" w:eastAsia="宋体"/>
          <w:lang w:val="en-GB"/>
        </w:rPr>
      </w:pPr>
      <w:r>
        <w:rPr>
          <w:rFonts w:hint="eastAsia" w:ascii="宋体" w:eastAsia="宋体"/>
          <w:lang w:val="en-GB"/>
        </w:rPr>
        <w:t>事故车的车辆鉴定评估不在本</w:t>
      </w:r>
      <w:r>
        <w:rPr>
          <w:rFonts w:hint="eastAsia" w:ascii="宋体" w:eastAsia="宋体"/>
        </w:rPr>
        <w:t>文件</w:t>
      </w:r>
      <w:r>
        <w:rPr>
          <w:rFonts w:hint="eastAsia" w:ascii="宋体" w:eastAsia="宋体"/>
          <w:lang w:val="en-GB"/>
        </w:rPr>
        <w:t>的范围之内。</w:t>
      </w:r>
    </w:p>
    <w:p>
      <w:pPr>
        <w:pStyle w:val="48"/>
        <w:spacing w:before="156" w:after="156"/>
        <w:rPr>
          <w:rFonts w:ascii="宋体" w:eastAsia="宋体"/>
          <w:szCs w:val="21"/>
          <w:lang w:val="en-GB"/>
        </w:rPr>
      </w:pPr>
      <w:r>
        <w:rPr>
          <w:rFonts w:hint="eastAsia"/>
          <w:lang w:val="en-GB"/>
        </w:rPr>
        <w:t>车架部位代码表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520"/>
        <w:gridCol w:w="3060"/>
        <w:gridCol w:w="1540"/>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20"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hint="eastAsia" w:ascii="宋体" w:hAnsi="宋体"/>
                <w:sz w:val="18"/>
                <w:szCs w:val="21"/>
              </w:rPr>
              <w:t>代码</w:t>
            </w:r>
          </w:p>
        </w:tc>
        <w:tc>
          <w:tcPr>
            <w:tcW w:w="3060"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hint="eastAsia" w:ascii="宋体" w:hAnsi="宋体"/>
                <w:sz w:val="18"/>
                <w:szCs w:val="21"/>
              </w:rPr>
              <w:t>检查项目或车架部位</w:t>
            </w:r>
          </w:p>
        </w:tc>
        <w:tc>
          <w:tcPr>
            <w:tcW w:w="1540"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hint="eastAsia" w:ascii="宋体" w:hAnsi="宋体"/>
                <w:sz w:val="18"/>
                <w:szCs w:val="21"/>
              </w:rPr>
              <w:t>代码</w:t>
            </w:r>
          </w:p>
        </w:tc>
        <w:tc>
          <w:tcPr>
            <w:tcW w:w="3235"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hint="eastAsia" w:ascii="宋体" w:hAnsi="宋体"/>
                <w:sz w:val="18"/>
                <w:szCs w:val="21"/>
              </w:rPr>
              <w:t>检查项目或车架部位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20"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ascii="宋体" w:hAnsi="宋体"/>
                <w:sz w:val="18"/>
                <w:szCs w:val="21"/>
              </w:rPr>
              <w:t>1</w:t>
            </w:r>
          </w:p>
        </w:tc>
        <w:tc>
          <w:tcPr>
            <w:tcW w:w="3060"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hint="eastAsia" w:ascii="宋体" w:hAnsi="宋体"/>
                <w:sz w:val="18"/>
                <w:szCs w:val="21"/>
              </w:rPr>
              <w:t>车头管</w:t>
            </w:r>
          </w:p>
        </w:tc>
        <w:tc>
          <w:tcPr>
            <w:tcW w:w="1540"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ascii="宋体" w:hAnsi="宋体"/>
                <w:sz w:val="18"/>
                <w:szCs w:val="21"/>
              </w:rPr>
              <w:t>6</w:t>
            </w:r>
          </w:p>
        </w:tc>
        <w:tc>
          <w:tcPr>
            <w:tcW w:w="3235"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hint="eastAsia" w:ascii="宋体" w:hAnsi="宋体"/>
                <w:sz w:val="18"/>
                <w:szCs w:val="21"/>
              </w:rPr>
              <w:t>后平叉铰链孔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20"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ascii="宋体" w:hAnsi="宋体"/>
                <w:sz w:val="18"/>
                <w:szCs w:val="21"/>
              </w:rPr>
              <w:t>2</w:t>
            </w:r>
          </w:p>
        </w:tc>
        <w:tc>
          <w:tcPr>
            <w:tcW w:w="3060"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hint="eastAsia" w:ascii="宋体" w:hAnsi="宋体"/>
                <w:sz w:val="18"/>
                <w:szCs w:val="21"/>
              </w:rPr>
              <w:t>前减震器悬挂</w:t>
            </w:r>
          </w:p>
        </w:tc>
        <w:tc>
          <w:tcPr>
            <w:tcW w:w="1540"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ascii="宋体" w:hAnsi="宋体"/>
                <w:sz w:val="18"/>
                <w:szCs w:val="21"/>
              </w:rPr>
              <w:t>7</w:t>
            </w:r>
          </w:p>
        </w:tc>
        <w:tc>
          <w:tcPr>
            <w:tcW w:w="3235"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hint="eastAsia" w:ascii="宋体" w:hAnsi="宋体"/>
                <w:sz w:val="18"/>
                <w:szCs w:val="21"/>
              </w:rPr>
              <w:t>后减震器悬挂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20"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ascii="宋体" w:hAnsi="宋体"/>
                <w:sz w:val="18"/>
                <w:szCs w:val="21"/>
              </w:rPr>
              <w:t>3</w:t>
            </w:r>
          </w:p>
        </w:tc>
        <w:tc>
          <w:tcPr>
            <w:tcW w:w="3060"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hint="eastAsia" w:ascii="宋体" w:hAnsi="宋体"/>
                <w:sz w:val="18"/>
                <w:szCs w:val="21"/>
              </w:rPr>
              <w:t>主车架</w:t>
            </w:r>
          </w:p>
        </w:tc>
        <w:tc>
          <w:tcPr>
            <w:tcW w:w="1540"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ascii="宋体" w:hAnsi="宋体"/>
                <w:sz w:val="18"/>
                <w:szCs w:val="21"/>
              </w:rPr>
              <w:t>8</w:t>
            </w:r>
          </w:p>
        </w:tc>
        <w:tc>
          <w:tcPr>
            <w:tcW w:w="3235"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hint="eastAsia" w:ascii="宋体" w:hAnsi="宋体"/>
                <w:sz w:val="18"/>
                <w:szCs w:val="21"/>
              </w:rPr>
              <w:t>车架尾部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20"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ascii="宋体" w:hAnsi="宋体"/>
                <w:sz w:val="18"/>
                <w:szCs w:val="21"/>
              </w:rPr>
              <w:t>4</w:t>
            </w:r>
          </w:p>
        </w:tc>
        <w:tc>
          <w:tcPr>
            <w:tcW w:w="3060"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hint="eastAsia" w:ascii="宋体" w:hAnsi="宋体"/>
                <w:sz w:val="18"/>
                <w:szCs w:val="21"/>
              </w:rPr>
              <w:t>发动机固定孔</w:t>
            </w:r>
          </w:p>
        </w:tc>
        <w:tc>
          <w:tcPr>
            <w:tcW w:w="1540"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ascii="宋体" w:hAnsi="宋体"/>
                <w:sz w:val="18"/>
                <w:szCs w:val="21"/>
              </w:rPr>
              <w:t>9</w:t>
            </w:r>
          </w:p>
        </w:tc>
        <w:tc>
          <w:tcPr>
            <w:tcW w:w="3235"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hint="eastAsia" w:ascii="宋体" w:hAnsi="宋体"/>
                <w:sz w:val="18"/>
                <w:szCs w:val="21"/>
              </w:rPr>
              <w:t>前后轴线性度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520"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ascii="宋体" w:hAnsi="宋体"/>
                <w:sz w:val="18"/>
                <w:szCs w:val="21"/>
              </w:rPr>
              <w:t>5</w:t>
            </w:r>
          </w:p>
        </w:tc>
        <w:tc>
          <w:tcPr>
            <w:tcW w:w="3060"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sz w:val="18"/>
                <w:szCs w:val="21"/>
              </w:rPr>
            </w:pPr>
            <w:r>
              <w:rPr>
                <w:rFonts w:hint="eastAsia" w:ascii="宋体" w:hAnsi="宋体"/>
                <w:sz w:val="18"/>
                <w:szCs w:val="21"/>
              </w:rPr>
              <w:t>车架前端</w:t>
            </w:r>
          </w:p>
        </w:tc>
        <w:tc>
          <w:tcPr>
            <w:tcW w:w="1540"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宋体" w:hAnsi="宋体" w:eastAsiaTheme="minorEastAsia"/>
                <w:color w:val="000000" w:themeColor="text1"/>
                <w:sz w:val="18"/>
                <w:szCs w:val="21"/>
                <w:lang w:val="en-US" w:eastAsia="zh-CN"/>
                <w14:textFill>
                  <w14:solidFill>
                    <w14:schemeClr w14:val="tx1"/>
                  </w14:solidFill>
                </w14:textFill>
              </w:rPr>
            </w:pPr>
            <w:r>
              <w:rPr>
                <w:rFonts w:hint="eastAsia" w:ascii="宋体" w:hAnsi="宋体"/>
                <w:color w:val="000000" w:themeColor="text1"/>
                <w:sz w:val="18"/>
                <w:szCs w:val="21"/>
                <w:lang w:val="en-US" w:eastAsia="zh-CN"/>
                <w14:textFill>
                  <w14:solidFill>
                    <w14:schemeClr w14:val="tx1"/>
                  </w14:solidFill>
                </w14:textFill>
              </w:rPr>
              <w:t>Q</w:t>
            </w:r>
          </w:p>
        </w:tc>
        <w:tc>
          <w:tcPr>
            <w:tcW w:w="3235" w:type="dxa"/>
            <w:tcBorders>
              <w:top w:val="single" w:color="auto" w:sz="4" w:space="0"/>
              <w:left w:val="single" w:color="auto" w:sz="4" w:space="0"/>
              <w:bottom w:val="single" w:color="auto" w:sz="4" w:space="0"/>
              <w:right w:val="single" w:color="auto" w:sz="4" w:space="0"/>
            </w:tcBorders>
          </w:tcPr>
          <w:p>
            <w:pPr>
              <w:spacing w:line="276" w:lineRule="auto"/>
              <w:jc w:val="center"/>
              <w:rPr>
                <w:rFonts w:hint="default" w:ascii="宋体" w:hAnsi="宋体" w:eastAsiaTheme="minorEastAsia"/>
                <w:color w:val="000000" w:themeColor="text1"/>
                <w:sz w:val="18"/>
                <w:szCs w:val="21"/>
                <w:lang w:val="en-US" w:eastAsia="zh-CN"/>
                <w14:textFill>
                  <w14:solidFill>
                    <w14:schemeClr w14:val="tx1"/>
                  </w14:solidFill>
                </w14:textFill>
              </w:rPr>
            </w:pPr>
            <w:r>
              <w:rPr>
                <w:rFonts w:hint="eastAsia" w:ascii="宋体" w:hAnsi="宋体"/>
                <w:color w:val="000000" w:themeColor="text1"/>
                <w:sz w:val="18"/>
                <w:szCs w:val="21"/>
                <w:lang w:val="en-US" w:eastAsia="zh-CN"/>
                <w14:textFill>
                  <w14:solidFill>
                    <w14:schemeClr w14:val="tx1"/>
                  </w14:solidFill>
                </w14:textFill>
              </w:rPr>
              <w:t>其他作为车架的结构</w:t>
            </w:r>
          </w:p>
        </w:tc>
      </w:tr>
    </w:tbl>
    <w:p>
      <w:pPr>
        <w:pStyle w:val="48"/>
        <w:spacing w:before="156" w:after="156"/>
        <w:rPr>
          <w:lang w:val="en-GB"/>
        </w:rPr>
      </w:pPr>
      <w:r>
        <w:rPr>
          <w:rFonts w:hint="eastAsia"/>
          <w:lang w:val="en-GB"/>
        </w:rPr>
        <w:t>车架缺陷状态描述对应表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209"/>
        <w:gridCol w:w="1420"/>
        <w:gridCol w:w="1440"/>
        <w:gridCol w:w="1440"/>
        <w:gridCol w:w="14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2209" w:type="dxa"/>
          </w:tcPr>
          <w:p>
            <w:pPr>
              <w:spacing w:line="276" w:lineRule="auto"/>
              <w:jc w:val="center"/>
              <w:rPr>
                <w:rFonts w:ascii="宋体" w:hAnsi="宋体"/>
                <w:sz w:val="18"/>
                <w:szCs w:val="21"/>
              </w:rPr>
            </w:pPr>
            <w:r>
              <w:rPr>
                <w:rFonts w:hint="eastAsia" w:ascii="宋体" w:hAnsi="宋体"/>
                <w:sz w:val="18"/>
                <w:szCs w:val="21"/>
              </w:rPr>
              <w:t>代表字母</w:t>
            </w:r>
          </w:p>
        </w:tc>
        <w:tc>
          <w:tcPr>
            <w:tcW w:w="1420" w:type="dxa"/>
          </w:tcPr>
          <w:p>
            <w:pPr>
              <w:spacing w:line="276" w:lineRule="auto"/>
              <w:jc w:val="center"/>
              <w:rPr>
                <w:rFonts w:ascii="宋体" w:hAnsi="宋体"/>
                <w:sz w:val="18"/>
                <w:szCs w:val="21"/>
              </w:rPr>
            </w:pPr>
            <w:r>
              <w:rPr>
                <w:rFonts w:hint="eastAsia" w:ascii="宋体" w:hAnsi="宋体"/>
                <w:sz w:val="18"/>
                <w:szCs w:val="21"/>
              </w:rPr>
              <w:t>BX</w:t>
            </w:r>
          </w:p>
        </w:tc>
        <w:tc>
          <w:tcPr>
            <w:tcW w:w="1440" w:type="dxa"/>
          </w:tcPr>
          <w:p>
            <w:pPr>
              <w:spacing w:line="276" w:lineRule="auto"/>
              <w:jc w:val="center"/>
              <w:rPr>
                <w:rFonts w:ascii="宋体" w:hAnsi="宋体"/>
                <w:sz w:val="18"/>
                <w:szCs w:val="21"/>
              </w:rPr>
            </w:pPr>
            <w:r>
              <w:rPr>
                <w:rFonts w:hint="eastAsia" w:ascii="宋体" w:hAnsi="宋体"/>
                <w:sz w:val="18"/>
                <w:szCs w:val="21"/>
              </w:rPr>
              <w:t>NQ</w:t>
            </w:r>
          </w:p>
        </w:tc>
        <w:tc>
          <w:tcPr>
            <w:tcW w:w="1440" w:type="dxa"/>
          </w:tcPr>
          <w:p>
            <w:pPr>
              <w:spacing w:line="276" w:lineRule="auto"/>
              <w:jc w:val="center"/>
              <w:rPr>
                <w:rFonts w:ascii="宋体" w:hAnsi="宋体"/>
                <w:sz w:val="18"/>
                <w:szCs w:val="21"/>
              </w:rPr>
            </w:pPr>
            <w:r>
              <w:rPr>
                <w:rFonts w:hint="eastAsia" w:ascii="宋体" w:hAnsi="宋体"/>
                <w:sz w:val="18"/>
                <w:szCs w:val="21"/>
              </w:rPr>
              <w:t>GH</w:t>
            </w:r>
          </w:p>
        </w:tc>
        <w:tc>
          <w:tcPr>
            <w:tcW w:w="1420" w:type="dxa"/>
          </w:tcPr>
          <w:p>
            <w:pPr>
              <w:spacing w:line="276" w:lineRule="auto"/>
              <w:jc w:val="center"/>
              <w:rPr>
                <w:rFonts w:ascii="宋体" w:hAnsi="宋体"/>
                <w:sz w:val="18"/>
                <w:szCs w:val="21"/>
              </w:rPr>
            </w:pPr>
            <w:r>
              <w:rPr>
                <w:rFonts w:hint="eastAsia" w:ascii="宋体" w:hAnsi="宋体"/>
                <w:sz w:val="18"/>
                <w:szCs w:val="21"/>
              </w:rPr>
              <w:t>S</w:t>
            </w:r>
            <w:r>
              <w:rPr>
                <w:rFonts w:ascii="宋体" w:hAnsi="宋体"/>
                <w:sz w:val="18"/>
                <w:szCs w:val="21"/>
              </w:rPr>
              <w:t>S</w:t>
            </w:r>
          </w:p>
        </w:tc>
        <w:tc>
          <w:tcPr>
            <w:tcW w:w="1440" w:type="dxa"/>
          </w:tcPr>
          <w:p>
            <w:pPr>
              <w:spacing w:line="276" w:lineRule="auto"/>
              <w:jc w:val="center"/>
              <w:rPr>
                <w:rFonts w:ascii="宋体" w:hAnsi="宋体"/>
                <w:sz w:val="18"/>
                <w:szCs w:val="21"/>
              </w:rPr>
            </w:pPr>
            <w:r>
              <w:rPr>
                <w:rFonts w:hint="eastAsia" w:ascii="宋体" w:hAnsi="宋体"/>
                <w:sz w:val="18"/>
                <w:szCs w:val="21"/>
              </w:rPr>
              <w:t>ZZ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2209" w:type="dxa"/>
          </w:tcPr>
          <w:p>
            <w:pPr>
              <w:spacing w:line="276" w:lineRule="auto"/>
              <w:jc w:val="center"/>
              <w:rPr>
                <w:rFonts w:ascii="宋体" w:hAnsi="宋体"/>
                <w:sz w:val="18"/>
                <w:szCs w:val="21"/>
              </w:rPr>
            </w:pPr>
            <w:bookmarkStart w:id="138" w:name="_Hlk111629915"/>
            <w:r>
              <w:rPr>
                <w:rFonts w:hint="eastAsia" w:ascii="宋体" w:hAnsi="宋体"/>
                <w:sz w:val="18"/>
                <w:szCs w:val="21"/>
              </w:rPr>
              <w:t>缺陷描述</w:t>
            </w:r>
          </w:p>
        </w:tc>
        <w:tc>
          <w:tcPr>
            <w:tcW w:w="1420" w:type="dxa"/>
          </w:tcPr>
          <w:p>
            <w:pPr>
              <w:spacing w:line="276" w:lineRule="auto"/>
              <w:jc w:val="center"/>
              <w:rPr>
                <w:rFonts w:ascii="宋体" w:hAnsi="宋体"/>
                <w:sz w:val="18"/>
                <w:szCs w:val="21"/>
              </w:rPr>
            </w:pPr>
            <w:r>
              <w:rPr>
                <w:rFonts w:hint="eastAsia" w:ascii="宋体" w:hAnsi="宋体"/>
                <w:sz w:val="18"/>
                <w:szCs w:val="21"/>
              </w:rPr>
              <w:t>变形</w:t>
            </w:r>
          </w:p>
        </w:tc>
        <w:tc>
          <w:tcPr>
            <w:tcW w:w="1440" w:type="dxa"/>
          </w:tcPr>
          <w:p>
            <w:pPr>
              <w:spacing w:line="276" w:lineRule="auto"/>
              <w:jc w:val="center"/>
              <w:rPr>
                <w:rFonts w:ascii="宋体" w:hAnsi="宋体"/>
                <w:sz w:val="18"/>
                <w:szCs w:val="21"/>
              </w:rPr>
            </w:pPr>
            <w:r>
              <w:rPr>
                <w:rFonts w:hint="eastAsia" w:ascii="宋体" w:hAnsi="宋体"/>
                <w:sz w:val="18"/>
                <w:szCs w:val="21"/>
              </w:rPr>
              <w:t>扭曲</w:t>
            </w:r>
          </w:p>
        </w:tc>
        <w:tc>
          <w:tcPr>
            <w:tcW w:w="1440" w:type="dxa"/>
          </w:tcPr>
          <w:p>
            <w:pPr>
              <w:spacing w:line="276" w:lineRule="auto"/>
              <w:jc w:val="center"/>
              <w:rPr>
                <w:rFonts w:ascii="宋体" w:hAnsi="宋体"/>
                <w:sz w:val="18"/>
                <w:szCs w:val="21"/>
              </w:rPr>
            </w:pPr>
            <w:r>
              <w:rPr>
                <w:rFonts w:hint="eastAsia" w:ascii="宋体" w:hAnsi="宋体"/>
                <w:sz w:val="18"/>
                <w:szCs w:val="21"/>
              </w:rPr>
              <w:t>更换</w:t>
            </w:r>
          </w:p>
        </w:tc>
        <w:tc>
          <w:tcPr>
            <w:tcW w:w="1420" w:type="dxa"/>
          </w:tcPr>
          <w:p>
            <w:pPr>
              <w:spacing w:line="276" w:lineRule="auto"/>
              <w:jc w:val="center"/>
              <w:rPr>
                <w:rFonts w:ascii="宋体" w:hAnsi="宋体"/>
                <w:sz w:val="18"/>
                <w:szCs w:val="21"/>
              </w:rPr>
            </w:pPr>
            <w:r>
              <w:rPr>
                <w:rFonts w:hint="eastAsia" w:ascii="宋体" w:hAnsi="宋体"/>
                <w:sz w:val="18"/>
                <w:szCs w:val="21"/>
              </w:rPr>
              <w:t>烧损</w:t>
            </w:r>
          </w:p>
        </w:tc>
        <w:tc>
          <w:tcPr>
            <w:tcW w:w="1440" w:type="dxa"/>
          </w:tcPr>
          <w:p>
            <w:pPr>
              <w:spacing w:line="276" w:lineRule="auto"/>
              <w:jc w:val="center"/>
              <w:rPr>
                <w:rFonts w:ascii="宋体" w:hAnsi="宋体"/>
                <w:sz w:val="18"/>
                <w:szCs w:val="21"/>
              </w:rPr>
            </w:pPr>
            <w:r>
              <w:rPr>
                <w:rFonts w:hint="eastAsia" w:ascii="宋体" w:hAnsi="宋体"/>
                <w:sz w:val="18"/>
                <w:szCs w:val="21"/>
              </w:rPr>
              <w:t>褶皱</w:t>
            </w:r>
          </w:p>
        </w:tc>
      </w:tr>
      <w:bookmarkEnd w:id="138"/>
    </w:tbl>
    <w:p>
      <w:pPr>
        <w:pStyle w:val="44"/>
        <w:spacing w:before="156" w:after="156"/>
        <w:rPr>
          <w:shd w:val="clear" w:color="auto" w:fill="FFFFFF"/>
          <w:lang w:val="en-GB"/>
        </w:rPr>
      </w:pPr>
      <w:r>
        <w:rPr>
          <w:rFonts w:hint="eastAsia"/>
          <w:shd w:val="clear" w:color="auto" w:fill="FFFFFF"/>
          <w:lang w:val="en-GB"/>
        </w:rPr>
        <w:t>车辆技术状况鉴定</w:t>
      </w:r>
    </w:p>
    <w:p>
      <w:pPr>
        <w:pStyle w:val="45"/>
        <w:spacing w:before="156" w:after="156"/>
        <w:rPr>
          <w:rFonts w:ascii="宋体" w:eastAsia="宋体"/>
          <w:lang w:val="en-GB"/>
        </w:rPr>
      </w:pPr>
      <w:r>
        <w:rPr>
          <w:rFonts w:hint="eastAsia" w:ascii="宋体" w:eastAsia="宋体"/>
          <w:lang w:val="en-GB"/>
        </w:rPr>
        <w:t>按照附录</w:t>
      </w:r>
      <w:r>
        <w:rPr>
          <w:rFonts w:hint="eastAsia"/>
          <w:sz w:val="10"/>
          <w:szCs w:val="10"/>
          <w:lang w:val="en-US" w:eastAsia="zh-CN"/>
        </w:rPr>
        <w:t xml:space="preserve"> </w:t>
      </w:r>
      <w:r>
        <w:rPr>
          <w:rFonts w:hint="eastAsia" w:ascii="宋体" w:eastAsia="宋体"/>
        </w:rPr>
        <w:t>E</w:t>
      </w:r>
      <w:r>
        <w:rPr>
          <w:rFonts w:hint="eastAsia"/>
          <w:sz w:val="10"/>
          <w:szCs w:val="10"/>
          <w:lang w:val="en-US" w:eastAsia="zh-CN"/>
        </w:rPr>
        <w:t xml:space="preserve"> </w:t>
      </w:r>
      <w:r>
        <w:rPr>
          <w:rFonts w:hint="eastAsia" w:ascii="宋体" w:eastAsia="宋体"/>
          <w:lang w:val="en-GB"/>
        </w:rPr>
        <w:t>对车身外观、动力系统及传动系统、</w:t>
      </w:r>
      <w:r>
        <w:rPr>
          <w:rFonts w:hint="eastAsia" w:ascii="宋体" w:eastAsia="宋体"/>
        </w:rPr>
        <w:t>驾驶</w:t>
      </w:r>
      <w:r>
        <w:rPr>
          <w:rFonts w:hint="eastAsia" w:ascii="宋体" w:eastAsia="宋体"/>
          <w:lang w:val="en-GB"/>
        </w:rPr>
        <w:t>系统、启动和路试等项目进行检查，</w:t>
      </w:r>
      <w:r>
        <w:rPr>
          <w:rFonts w:hint="eastAsia" w:ascii="宋体" w:eastAsia="宋体"/>
        </w:rPr>
        <w:t>填写附录F</w:t>
      </w:r>
      <w:r>
        <w:rPr>
          <w:rFonts w:hint="eastAsia" w:ascii="宋体" w:eastAsia="宋体"/>
          <w:lang w:val="en-GB" w:eastAsia="zh-CN"/>
        </w:rPr>
        <w:t>《</w:t>
      </w:r>
      <w:r>
        <w:rPr>
          <w:rFonts w:hint="eastAsia" w:ascii="宋体" w:eastAsia="宋体"/>
          <w:lang w:val="en-GB"/>
        </w:rPr>
        <w:t>摩托车二手车技术状况鉴定作业表</w:t>
      </w:r>
      <w:r>
        <w:rPr>
          <w:rFonts w:hint="eastAsia" w:ascii="宋体" w:eastAsia="宋体"/>
          <w:lang w:val="en-GB" w:eastAsia="zh-CN"/>
        </w:rPr>
        <w:t>》</w:t>
      </w:r>
      <w:r>
        <w:rPr>
          <w:rFonts w:hint="eastAsia" w:ascii="宋体" w:eastAsia="宋体"/>
          <w:lang w:val="en-GB"/>
        </w:rPr>
        <w:t>，并记录出现质疑时的第三方检测情况。</w:t>
      </w:r>
    </w:p>
    <w:p>
      <w:pPr>
        <w:pStyle w:val="45"/>
        <w:spacing w:before="156" w:after="156"/>
        <w:rPr>
          <w:rFonts w:ascii="宋体" w:eastAsia="宋体"/>
          <w:lang w:val="en-GB"/>
        </w:rPr>
      </w:pPr>
      <w:r>
        <w:rPr>
          <w:rFonts w:hint="eastAsia" w:ascii="宋体" w:eastAsia="宋体"/>
          <w:lang w:val="en-GB"/>
        </w:rPr>
        <w:t>根据检查结果确定车辆技术状况鉴定的分值。总分值为各个鉴定项目分值累加，即鉴定总分＝Σ项目分值，满分100分。</w:t>
      </w:r>
    </w:p>
    <w:p>
      <w:pPr>
        <w:pStyle w:val="45"/>
        <w:spacing w:before="156" w:after="156"/>
        <w:rPr>
          <w:rFonts w:ascii="宋体" w:eastAsia="宋体"/>
          <w:lang w:val="en-GB"/>
        </w:rPr>
      </w:pPr>
      <w:r>
        <w:rPr>
          <w:rFonts w:hint="eastAsia" w:ascii="宋体" w:eastAsia="宋体"/>
          <w:lang w:val="en-GB"/>
        </w:rPr>
        <w:t>根据鉴定分值，按照表4确定车辆对应的技术状况等级。</w:t>
      </w:r>
    </w:p>
    <w:p>
      <w:pPr>
        <w:pStyle w:val="48"/>
        <w:spacing w:before="156" w:after="156"/>
        <w:rPr>
          <w:lang w:val="en-GB"/>
        </w:rPr>
      </w:pPr>
      <w:r>
        <w:rPr>
          <w:rFonts w:hint="eastAsia"/>
          <w:lang w:val="en-GB"/>
        </w:rPr>
        <w:t>车辆技术状况等级分值对应表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3815"/>
        <w:gridCol w:w="5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jc w:val="center"/>
        </w:trPr>
        <w:tc>
          <w:tcPr>
            <w:tcW w:w="3828" w:type="dxa"/>
          </w:tcPr>
          <w:p>
            <w:pPr>
              <w:spacing w:line="276" w:lineRule="auto"/>
              <w:jc w:val="center"/>
              <w:rPr>
                <w:rFonts w:ascii="宋体" w:hAnsi="宋体" w:eastAsia="宋体" w:cs="宋体"/>
                <w:sz w:val="18"/>
                <w:szCs w:val="21"/>
              </w:rPr>
            </w:pPr>
            <w:r>
              <w:rPr>
                <w:rFonts w:hint="eastAsia" w:ascii="宋体" w:hAnsi="宋体" w:eastAsia="宋体" w:cs="宋体"/>
                <w:sz w:val="18"/>
                <w:szCs w:val="21"/>
              </w:rPr>
              <w:t>技术状况等级</w:t>
            </w:r>
          </w:p>
        </w:tc>
        <w:tc>
          <w:tcPr>
            <w:tcW w:w="5580" w:type="dxa"/>
          </w:tcPr>
          <w:p>
            <w:pPr>
              <w:spacing w:line="276" w:lineRule="auto"/>
              <w:jc w:val="center"/>
              <w:rPr>
                <w:rFonts w:ascii="宋体" w:hAnsi="宋体" w:eastAsia="宋体" w:cs="宋体"/>
                <w:sz w:val="18"/>
                <w:szCs w:val="21"/>
              </w:rPr>
            </w:pPr>
            <w:r>
              <w:rPr>
                <w:rFonts w:hint="eastAsia" w:ascii="宋体" w:hAnsi="宋体" w:eastAsia="宋体" w:cs="宋体"/>
                <w:sz w:val="18"/>
                <w:szCs w:val="21"/>
              </w:rPr>
              <w:t>分值区间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828" w:type="dxa"/>
          </w:tcPr>
          <w:p>
            <w:pPr>
              <w:spacing w:line="276" w:lineRule="auto"/>
              <w:jc w:val="center"/>
              <w:rPr>
                <w:rFonts w:ascii="宋体" w:hAnsi="宋体" w:eastAsia="宋体" w:cs="宋体"/>
                <w:sz w:val="18"/>
                <w:szCs w:val="21"/>
              </w:rPr>
            </w:pPr>
            <w:r>
              <w:rPr>
                <w:rFonts w:hint="eastAsia" w:ascii="宋体" w:hAnsi="宋体" w:eastAsia="宋体" w:cs="宋体"/>
                <w:sz w:val="18"/>
                <w:szCs w:val="21"/>
              </w:rPr>
              <w:t>一级</w:t>
            </w:r>
          </w:p>
        </w:tc>
        <w:tc>
          <w:tcPr>
            <w:tcW w:w="5580" w:type="dxa"/>
          </w:tcPr>
          <w:p>
            <w:pPr>
              <w:spacing w:line="276" w:lineRule="auto"/>
              <w:jc w:val="center"/>
              <w:rPr>
                <w:rFonts w:ascii="宋体" w:hAnsi="宋体" w:eastAsia="宋体" w:cs="宋体"/>
                <w:sz w:val="18"/>
                <w:szCs w:val="21"/>
              </w:rPr>
            </w:pPr>
            <w:r>
              <w:rPr>
                <w:rFonts w:hint="eastAsia" w:ascii="宋体" w:hAnsi="宋体" w:eastAsia="宋体" w:cs="宋体"/>
                <w:sz w:val="18"/>
                <w:szCs w:val="21"/>
              </w:rPr>
              <w:t>鉴定总分≥90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828" w:type="dxa"/>
          </w:tcPr>
          <w:p>
            <w:pPr>
              <w:spacing w:line="276" w:lineRule="auto"/>
              <w:jc w:val="center"/>
              <w:rPr>
                <w:rFonts w:ascii="宋体" w:hAnsi="宋体" w:eastAsia="宋体" w:cs="宋体"/>
                <w:sz w:val="18"/>
                <w:szCs w:val="21"/>
              </w:rPr>
            </w:pPr>
            <w:r>
              <w:rPr>
                <w:rFonts w:hint="eastAsia" w:ascii="宋体" w:hAnsi="宋体" w:eastAsia="宋体" w:cs="宋体"/>
                <w:sz w:val="18"/>
                <w:szCs w:val="21"/>
              </w:rPr>
              <w:t>二级</w:t>
            </w:r>
          </w:p>
        </w:tc>
        <w:tc>
          <w:tcPr>
            <w:tcW w:w="5580" w:type="dxa"/>
          </w:tcPr>
          <w:p>
            <w:pPr>
              <w:spacing w:line="276" w:lineRule="auto"/>
              <w:jc w:val="center"/>
              <w:rPr>
                <w:rFonts w:ascii="宋体" w:hAnsi="宋体" w:eastAsia="宋体" w:cs="宋体"/>
                <w:sz w:val="18"/>
                <w:szCs w:val="21"/>
              </w:rPr>
            </w:pPr>
            <w:r>
              <w:rPr>
                <w:rFonts w:hint="eastAsia" w:ascii="宋体" w:hAnsi="宋体" w:eastAsia="宋体" w:cs="宋体"/>
                <w:sz w:val="18"/>
                <w:szCs w:val="21"/>
              </w:rPr>
              <w:t>60≤鉴定总分＜90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jc w:val="center"/>
        </w:trPr>
        <w:tc>
          <w:tcPr>
            <w:tcW w:w="3828" w:type="dxa"/>
          </w:tcPr>
          <w:p>
            <w:pPr>
              <w:spacing w:line="276" w:lineRule="auto"/>
              <w:jc w:val="center"/>
              <w:rPr>
                <w:rFonts w:ascii="宋体" w:hAnsi="宋体" w:eastAsia="宋体" w:cs="宋体"/>
                <w:sz w:val="18"/>
                <w:szCs w:val="21"/>
              </w:rPr>
            </w:pPr>
            <w:r>
              <w:rPr>
                <w:rFonts w:hint="eastAsia" w:ascii="宋体" w:hAnsi="宋体" w:eastAsia="宋体" w:cs="宋体"/>
                <w:sz w:val="18"/>
                <w:szCs w:val="21"/>
              </w:rPr>
              <w:t>三级</w:t>
            </w:r>
          </w:p>
        </w:tc>
        <w:tc>
          <w:tcPr>
            <w:tcW w:w="5580" w:type="dxa"/>
          </w:tcPr>
          <w:p>
            <w:pPr>
              <w:spacing w:line="276" w:lineRule="auto"/>
              <w:jc w:val="center"/>
              <w:rPr>
                <w:rFonts w:ascii="宋体" w:hAnsi="宋体" w:eastAsia="宋体" w:cs="宋体"/>
                <w:sz w:val="18"/>
                <w:szCs w:val="21"/>
              </w:rPr>
            </w:pPr>
            <w:r>
              <w:rPr>
                <w:rFonts w:hint="eastAsia" w:ascii="宋体" w:hAnsi="宋体" w:eastAsia="宋体" w:cs="宋体"/>
                <w:sz w:val="18"/>
                <w:szCs w:val="21"/>
              </w:rPr>
              <w:t>40≤鉴定总分＜60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828" w:type="dxa"/>
          </w:tcPr>
          <w:p>
            <w:pPr>
              <w:spacing w:line="276" w:lineRule="auto"/>
              <w:jc w:val="center"/>
              <w:rPr>
                <w:rFonts w:ascii="宋体" w:hAnsi="宋体" w:eastAsia="宋体" w:cs="宋体"/>
                <w:sz w:val="18"/>
                <w:szCs w:val="21"/>
              </w:rPr>
            </w:pPr>
            <w:r>
              <w:rPr>
                <w:rFonts w:hint="eastAsia" w:ascii="宋体" w:hAnsi="宋体" w:eastAsia="宋体" w:cs="宋体"/>
                <w:sz w:val="18"/>
                <w:szCs w:val="21"/>
              </w:rPr>
              <w:t>四级</w:t>
            </w:r>
          </w:p>
        </w:tc>
        <w:tc>
          <w:tcPr>
            <w:tcW w:w="5580" w:type="dxa"/>
          </w:tcPr>
          <w:p>
            <w:pPr>
              <w:spacing w:line="276" w:lineRule="auto"/>
              <w:jc w:val="center"/>
              <w:rPr>
                <w:rFonts w:ascii="宋体" w:hAnsi="宋体" w:eastAsia="宋体" w:cs="宋体"/>
                <w:sz w:val="18"/>
                <w:szCs w:val="21"/>
              </w:rPr>
            </w:pPr>
            <w:r>
              <w:rPr>
                <w:rFonts w:hint="eastAsia" w:ascii="宋体" w:hAnsi="宋体" w:eastAsia="宋体" w:cs="宋体"/>
                <w:sz w:val="18"/>
                <w:szCs w:val="21"/>
              </w:rPr>
              <w:t>20≤鉴定总分＜40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jc w:val="center"/>
        </w:trPr>
        <w:tc>
          <w:tcPr>
            <w:tcW w:w="3828" w:type="dxa"/>
          </w:tcPr>
          <w:p>
            <w:pPr>
              <w:spacing w:line="276" w:lineRule="auto"/>
              <w:jc w:val="center"/>
              <w:rPr>
                <w:rFonts w:ascii="宋体" w:hAnsi="宋体" w:eastAsia="宋体" w:cs="宋体"/>
                <w:sz w:val="18"/>
                <w:szCs w:val="21"/>
              </w:rPr>
            </w:pPr>
            <w:r>
              <w:rPr>
                <w:rFonts w:hint="eastAsia" w:ascii="宋体" w:hAnsi="宋体" w:eastAsia="宋体" w:cs="宋体"/>
                <w:sz w:val="18"/>
                <w:szCs w:val="21"/>
              </w:rPr>
              <w:t>五级</w:t>
            </w:r>
          </w:p>
        </w:tc>
        <w:tc>
          <w:tcPr>
            <w:tcW w:w="5580" w:type="dxa"/>
          </w:tcPr>
          <w:p>
            <w:pPr>
              <w:spacing w:line="276" w:lineRule="auto"/>
              <w:jc w:val="center"/>
              <w:rPr>
                <w:rFonts w:ascii="宋体" w:hAnsi="宋体" w:eastAsia="宋体" w:cs="宋体"/>
                <w:sz w:val="18"/>
                <w:szCs w:val="21"/>
              </w:rPr>
            </w:pPr>
            <w:r>
              <w:rPr>
                <w:rFonts w:hint="eastAsia" w:ascii="宋体" w:hAnsi="宋体" w:eastAsia="宋体" w:cs="宋体"/>
                <w:sz w:val="18"/>
                <w:szCs w:val="21"/>
              </w:rPr>
              <w:t>鉴定总分＜20</w:t>
            </w:r>
          </w:p>
        </w:tc>
      </w:tr>
    </w:tbl>
    <w:p>
      <w:pPr>
        <w:pStyle w:val="44"/>
        <w:spacing w:before="156" w:after="156"/>
        <w:rPr>
          <w:shd w:val="clear" w:color="auto" w:fill="FFFFFF"/>
          <w:lang w:val="en-GB"/>
        </w:rPr>
      </w:pPr>
      <w:r>
        <w:rPr>
          <w:rFonts w:hint="eastAsia"/>
          <w:shd w:val="clear" w:color="auto" w:fill="FFFFFF"/>
          <w:lang w:val="en-GB"/>
        </w:rPr>
        <w:t>评估车辆价值</w:t>
      </w:r>
    </w:p>
    <w:p>
      <w:pPr>
        <w:pStyle w:val="45"/>
        <w:spacing w:before="156" w:after="156"/>
        <w:rPr>
          <w:rFonts w:ascii="宋体" w:eastAsia="宋体"/>
          <w:lang w:val="en-GB"/>
        </w:rPr>
      </w:pPr>
      <w:r>
        <w:rPr>
          <w:rFonts w:hint="eastAsia" w:ascii="宋体" w:eastAsia="宋体"/>
          <w:lang w:val="en-GB"/>
        </w:rPr>
        <w:t>估值方法选用原则</w:t>
      </w:r>
    </w:p>
    <w:p>
      <w:pPr>
        <w:pStyle w:val="49"/>
      </w:pPr>
      <w:r>
        <w:rPr>
          <w:rFonts w:hint="eastAsia"/>
        </w:rPr>
        <w:t>一般情况下，推荐选用现行市价法；在无参照物、无法使用现行市价法的情况下，选用重置成本法；</w:t>
      </w:r>
    </w:p>
    <w:p>
      <w:pPr>
        <w:pStyle w:val="49"/>
      </w:pPr>
      <w:r>
        <w:rPr>
          <w:rFonts w:hint="eastAsia"/>
        </w:rPr>
        <w:t>根据车辆有关情况，确立估值方法，并对车辆价值进行估算。</w:t>
      </w:r>
    </w:p>
    <w:p>
      <w:pPr>
        <w:pStyle w:val="45"/>
        <w:spacing w:before="156" w:after="156"/>
      </w:pPr>
      <w:r>
        <w:rPr>
          <w:rFonts w:hint="eastAsia" w:ascii="宋体" w:eastAsia="宋体"/>
          <w:lang w:val="en-GB"/>
        </w:rPr>
        <w:t>现行市价法的运用方法</w:t>
      </w:r>
    </w:p>
    <w:p>
      <w:pPr>
        <w:pStyle w:val="49"/>
        <w:numPr>
          <w:ilvl w:val="0"/>
          <w:numId w:val="21"/>
        </w:numPr>
      </w:pPr>
      <w:r>
        <w:rPr>
          <w:rFonts w:hint="eastAsia"/>
        </w:rPr>
        <w:t>评估价值为相同车型、配置和相同技术状况鉴定分值车辆</w:t>
      </w:r>
      <w:r>
        <w:rPr>
          <w:rFonts w:hint="eastAsia"/>
          <w:lang w:val="en-US" w:eastAsia="zh-CN"/>
        </w:rPr>
        <w:t>的</w:t>
      </w:r>
      <w:r>
        <w:rPr>
          <w:rFonts w:hint="eastAsia"/>
        </w:rPr>
        <w:t>近期</w:t>
      </w:r>
      <w:r>
        <w:rPr>
          <w:rFonts w:hint="eastAsia"/>
          <w:lang w:val="en-US" w:eastAsia="zh-CN"/>
        </w:rPr>
        <w:t>成交</w:t>
      </w:r>
      <w:r>
        <w:rPr>
          <w:rFonts w:hint="eastAsia"/>
        </w:rPr>
        <w:t>价格；</w:t>
      </w:r>
    </w:p>
    <w:p>
      <w:pPr>
        <w:pStyle w:val="49"/>
        <w:numPr>
          <w:ilvl w:val="0"/>
          <w:numId w:val="21"/>
        </w:numPr>
      </w:pPr>
      <w:r>
        <w:rPr>
          <w:rFonts w:hint="eastAsia"/>
        </w:rPr>
        <w:t>如无参照，可从本区域近期的交易记录中调取相同车型、相近分值，或从相邻区域的成交记录中调取相同车型、相近分值的成交价格，并结合车辆技术状况鉴定分值加以修正。</w:t>
      </w:r>
    </w:p>
    <w:p>
      <w:pPr>
        <w:pStyle w:val="45"/>
        <w:spacing w:before="156" w:after="156"/>
        <w:rPr>
          <w:rFonts w:ascii="宋体" w:eastAsia="宋体"/>
          <w:lang w:val="en-GB"/>
        </w:rPr>
      </w:pPr>
      <w:r>
        <w:rPr>
          <w:rFonts w:hint="eastAsia" w:ascii="宋体" w:eastAsia="宋体"/>
          <w:lang w:val="en-GB"/>
        </w:rPr>
        <w:t>重置成本法的运用方法</w:t>
      </w:r>
    </w:p>
    <w:p>
      <w:pPr>
        <w:pStyle w:val="49"/>
        <w:numPr>
          <w:ilvl w:val="0"/>
          <w:numId w:val="22"/>
        </w:numPr>
        <w:rPr>
          <w:lang w:val="en-GB"/>
        </w:rPr>
      </w:pPr>
      <w:r>
        <w:rPr>
          <w:rFonts w:hint="eastAsia"/>
        </w:rPr>
        <w:t>当无任何参照时</w:t>
      </w:r>
      <w:r>
        <w:rPr>
          <w:rFonts w:hint="eastAsia"/>
          <w:lang w:eastAsia="zh-CN"/>
        </w:rPr>
        <w:t>，</w:t>
      </w:r>
      <w:r>
        <w:rPr>
          <w:rFonts w:hint="eastAsia"/>
        </w:rPr>
        <w:t>使用重置成本法，见公式（1）：</w:t>
      </w:r>
    </w:p>
    <w:p>
      <w:pPr>
        <w:pStyle w:val="42"/>
        <w:ind w:firstLine="360"/>
        <w:jc w:val="right"/>
        <w:rPr>
          <w:rFonts w:hAnsi="宋体" w:cs="宋体"/>
        </w:rPr>
      </w:pPr>
      <w:r>
        <w:rPr>
          <w:rFonts w:hAnsi="宋体"/>
          <w:position w:val="-4"/>
          <w:sz w:val="18"/>
          <w:szCs w:val="18"/>
        </w:rPr>
        <w:object>
          <v:shape id="_x0000_i1025" o:spt="75" type="#_x0000_t75" style="height:13.25pt;width:51.2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hint="eastAsia"/>
        </w:rPr>
        <w:t xml:space="preserve">      </w:t>
      </w:r>
      <w:r>
        <w:rPr>
          <w:rStyle w:val="50"/>
          <w:rFonts w:hint="eastAsia" w:hAnsi="宋体" w:cs="宋体"/>
        </w:rPr>
        <w:t>………………………………（1）</w:t>
      </w:r>
    </w:p>
    <w:p>
      <w:pPr>
        <w:pStyle w:val="42"/>
        <w:ind w:firstLine="420"/>
      </w:pPr>
      <w:r>
        <w:rPr>
          <w:rFonts w:hint="eastAsia"/>
        </w:rPr>
        <w:t>式中：</w:t>
      </w:r>
    </w:p>
    <w:p>
      <w:pPr>
        <w:pStyle w:val="42"/>
        <w:ind w:firstLine="420"/>
      </w:pPr>
      <w:r>
        <w:rPr>
          <w:rFonts w:hint="eastAsia"/>
        </w:rPr>
        <w:t>W —— 车辆评估价值；</w:t>
      </w:r>
    </w:p>
    <w:p>
      <w:pPr>
        <w:pStyle w:val="42"/>
        <w:ind w:firstLine="420"/>
      </w:pPr>
      <w:r>
        <w:rPr>
          <w:rFonts w:hint="eastAsia"/>
        </w:rPr>
        <w:t>R —— 更新重置成本；</w:t>
      </w:r>
    </w:p>
    <w:p>
      <w:pPr>
        <w:pStyle w:val="42"/>
        <w:ind w:firstLine="420"/>
      </w:pPr>
      <w:r>
        <w:rPr>
          <w:rFonts w:hint="eastAsia"/>
        </w:rPr>
        <w:t>e —— 综合成新率。</w:t>
      </w:r>
    </w:p>
    <w:p>
      <w:pPr>
        <w:pStyle w:val="42"/>
        <w:ind w:firstLine="420"/>
        <w:rPr>
          <w:rFonts w:hint="eastAsia" w:hAnsi="宋体" w:eastAsia="宋体"/>
          <w:sz w:val="18"/>
          <w:szCs w:val="18"/>
          <w:lang w:val="en-GB" w:eastAsia="zh-CN"/>
        </w:rPr>
      </w:pPr>
      <w:r>
        <w:t>更新重置成本为相同型号、配置的新车在鉴定评估基准日的市场零售价格</w:t>
      </w:r>
      <w:r>
        <w:rPr>
          <w:rFonts w:hint="eastAsia"/>
          <w:lang w:eastAsia="zh-CN"/>
        </w:rPr>
        <w:t>。</w:t>
      </w:r>
    </w:p>
    <w:p>
      <w:pPr>
        <w:pStyle w:val="49"/>
        <w:numPr>
          <w:ilvl w:val="0"/>
          <w:numId w:val="22"/>
        </w:numPr>
        <w:rPr>
          <w:lang w:val="en-GB"/>
        </w:rPr>
      </w:pPr>
      <w:r>
        <w:rPr>
          <w:rFonts w:hint="eastAsia"/>
          <w:lang w:val="en-GB"/>
        </w:rPr>
        <w:t>综合成新率计算方法，见公式（2）：</w:t>
      </w:r>
    </w:p>
    <w:p>
      <w:pPr>
        <w:pStyle w:val="42"/>
        <w:ind w:firstLine="420"/>
        <w:jc w:val="right"/>
      </w:pPr>
      <w:r>
        <w:rPr>
          <w:rFonts w:hAnsi="宋体"/>
          <w:position w:val="-10"/>
          <w:szCs w:val="18"/>
        </w:rPr>
        <w:object>
          <v:shape id="_x0000_i1026" o:spt="75" type="#_x0000_t75" style="height:14.15pt;width:70.2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hint="eastAsia"/>
        </w:rPr>
        <w:t xml:space="preserve">      </w:t>
      </w:r>
      <w:r>
        <w:rPr>
          <w:rStyle w:val="50"/>
          <w:rFonts w:hint="eastAsia"/>
        </w:rPr>
        <w:t>………………………………（2）</w:t>
      </w:r>
    </w:p>
    <w:p>
      <w:pPr>
        <w:pStyle w:val="42"/>
        <w:ind w:firstLine="420"/>
      </w:pPr>
      <w:r>
        <w:rPr>
          <w:rFonts w:hint="eastAsia"/>
        </w:rPr>
        <w:t>式中：</w:t>
      </w:r>
    </w:p>
    <w:p>
      <w:pPr>
        <w:pStyle w:val="42"/>
        <w:ind w:firstLine="420"/>
        <w:rPr>
          <w:lang w:val="en-GB"/>
        </w:rPr>
      </w:pPr>
      <w:r>
        <w:rPr>
          <w:rFonts w:hint="eastAsia"/>
          <w:lang w:val="en-GB"/>
        </w:rPr>
        <w:t>e</w:t>
      </w:r>
      <w:r>
        <w:rPr>
          <w:rFonts w:hint="eastAsia"/>
        </w:rPr>
        <w:t xml:space="preserve"> —— </w:t>
      </w:r>
      <w:r>
        <w:rPr>
          <w:rFonts w:hint="eastAsia"/>
          <w:lang w:val="en-GB"/>
        </w:rPr>
        <w:t>综合成新率；</w:t>
      </w:r>
    </w:p>
    <w:p>
      <w:pPr>
        <w:pStyle w:val="42"/>
        <w:ind w:firstLine="420"/>
        <w:rPr>
          <w:rFonts w:hint="eastAsia" w:hAnsi="宋体" w:cs="宋体"/>
          <w:lang w:val="en-GB"/>
        </w:rPr>
      </w:pPr>
      <w:r>
        <w:rPr>
          <w:rFonts w:hint="eastAsia"/>
          <w:lang w:val="en-GB"/>
        </w:rPr>
        <w:t>y</w:t>
      </w:r>
      <w:r>
        <w:rPr>
          <w:rFonts w:hint="eastAsia"/>
        </w:rPr>
        <w:t xml:space="preserve"> ——</w:t>
      </w:r>
      <w:r>
        <w:rPr>
          <w:rFonts w:hint="eastAsia" w:hAnsi="宋体" w:cs="宋体"/>
        </w:rPr>
        <w:t xml:space="preserve"> </w:t>
      </w:r>
      <w:r>
        <w:rPr>
          <w:rFonts w:hint="eastAsia" w:hAnsi="宋体" w:cs="宋体"/>
          <w:lang w:val="en-GB"/>
        </w:rPr>
        <w:t>年限成新率；</w:t>
      </w:r>
    </w:p>
    <w:p>
      <w:pPr>
        <w:pStyle w:val="42"/>
        <w:ind w:firstLine="375" w:firstLineChars="179"/>
        <w:rPr>
          <w:rFonts w:hint="eastAsia" w:hAnsi="宋体" w:cs="宋体"/>
          <w:lang w:val="en-GB"/>
        </w:rPr>
      </w:pPr>
      <w:r>
        <w:rPr>
          <w:rFonts w:hint="eastAsia" w:hAnsi="宋体" w:cs="宋体"/>
        </w:rPr>
        <w:t>α</w:t>
      </w:r>
      <w:r>
        <w:rPr>
          <w:rFonts w:hint="eastAsia" w:hAnsi="宋体" w:cs="宋体"/>
          <w:sz w:val="10"/>
          <w:szCs w:val="8"/>
        </w:rPr>
        <w:t xml:space="preserve"> </w:t>
      </w:r>
      <w:r>
        <w:rPr>
          <w:rFonts w:hint="eastAsia" w:hAnsi="宋体" w:cs="宋体"/>
        </w:rPr>
        <w:t xml:space="preserve">—— </w:t>
      </w:r>
      <w:r>
        <w:rPr>
          <w:rFonts w:hint="eastAsia" w:hAnsi="宋体" w:cs="宋体"/>
          <w:lang w:val="en-GB"/>
        </w:rPr>
        <w:t>年限成新率权重；</w:t>
      </w:r>
    </w:p>
    <w:p>
      <w:pPr>
        <w:pStyle w:val="42"/>
        <w:ind w:firstLine="420"/>
        <w:rPr>
          <w:rFonts w:hAnsi="宋体" w:cs="宋体"/>
          <w:lang w:val="en-GB"/>
        </w:rPr>
      </w:pPr>
      <w:r>
        <w:rPr>
          <w:rFonts w:hint="eastAsia" w:hAnsi="宋体" w:cs="宋体"/>
          <w:lang w:val="en-GB"/>
        </w:rPr>
        <w:t>t</w:t>
      </w:r>
      <w:r>
        <w:rPr>
          <w:rFonts w:hint="eastAsia" w:hAnsi="宋体" w:cs="宋体"/>
        </w:rPr>
        <w:t xml:space="preserve"> —— </w:t>
      </w:r>
      <w:r>
        <w:rPr>
          <w:rFonts w:hint="eastAsia" w:hAnsi="宋体" w:cs="宋体"/>
          <w:lang w:val="en-GB"/>
        </w:rPr>
        <w:t>技术鉴定成新率；</w:t>
      </w:r>
    </w:p>
    <w:p>
      <w:pPr>
        <w:pStyle w:val="42"/>
        <w:ind w:firstLine="375" w:firstLineChars="179"/>
        <w:rPr>
          <w:rFonts w:hAnsi="宋体" w:cs="宋体"/>
          <w:lang w:val="en-GB"/>
        </w:rPr>
      </w:pPr>
      <w:r>
        <w:rPr>
          <w:rFonts w:hint="eastAsia" w:hAnsi="宋体" w:cs="宋体"/>
        </w:rPr>
        <w:t>β</w:t>
      </w:r>
      <w:r>
        <w:rPr>
          <w:rFonts w:hint="eastAsia" w:hAnsi="宋体" w:cs="宋体"/>
          <w:sz w:val="10"/>
          <w:szCs w:val="8"/>
        </w:rPr>
        <w:t xml:space="preserve"> </w:t>
      </w:r>
      <w:r>
        <w:rPr>
          <w:rFonts w:hint="eastAsia" w:hAnsi="宋体" w:cs="宋体"/>
        </w:rPr>
        <w:t xml:space="preserve">—— </w:t>
      </w:r>
      <w:r>
        <w:rPr>
          <w:rFonts w:hint="eastAsia" w:hAnsi="宋体" w:cs="宋体"/>
          <w:lang w:val="en-GB"/>
        </w:rPr>
        <w:t>技术鉴定成新率权重；</w:t>
      </w:r>
    </w:p>
    <w:p>
      <w:pPr>
        <w:pStyle w:val="42"/>
        <w:ind w:firstLine="375" w:firstLineChars="179"/>
        <w:rPr>
          <w:rFonts w:hint="eastAsia" w:hAnsi="宋体" w:cs="宋体"/>
          <w:lang w:val="en-GB"/>
        </w:rPr>
      </w:pPr>
      <w:r>
        <w:rPr>
          <w:rFonts w:hint="eastAsia" w:hAnsi="宋体" w:cs="宋体"/>
          <w:lang w:val="en-GB"/>
        </w:rPr>
        <w:t>α+β=1（成新率权重的取值由评估人员根据市场行情等因素确定）；</w:t>
      </w:r>
    </w:p>
    <w:p>
      <w:pPr>
        <w:pStyle w:val="42"/>
        <w:ind w:firstLine="420"/>
        <w:rPr>
          <w:rFonts w:hint="eastAsia" w:hAnsi="宋体" w:eastAsia="宋体" w:cs="宋体"/>
          <w:lang w:val="en-GB" w:eastAsia="zh-CN"/>
        </w:rPr>
      </w:pPr>
      <w:r>
        <w:rPr>
          <w:rFonts w:hint="eastAsia" w:hAnsi="宋体" w:cs="宋体"/>
          <w:lang w:val="en-GB"/>
        </w:rPr>
        <w:t>y×α</w:t>
      </w:r>
      <w:r>
        <w:rPr>
          <w:rFonts w:hint="eastAsia" w:hAnsi="宋体" w:cs="宋体"/>
          <w:sz w:val="10"/>
          <w:szCs w:val="8"/>
        </w:rPr>
        <w:t xml:space="preserve"> </w:t>
      </w:r>
      <w:r>
        <w:rPr>
          <w:rFonts w:hint="eastAsia" w:hAnsi="宋体" w:cs="宋体"/>
        </w:rPr>
        <w:t xml:space="preserve">—— </w:t>
      </w:r>
      <w:r>
        <w:rPr>
          <w:rFonts w:hint="eastAsia" w:hAnsi="宋体" w:cs="宋体"/>
          <w:lang w:val="en-GB"/>
        </w:rPr>
        <w:t>相当于经济性陈旧贬值后，车辆剩余的价值率</w:t>
      </w:r>
      <w:r>
        <w:rPr>
          <w:rFonts w:hint="eastAsia" w:hAnsi="宋体" w:cs="宋体"/>
          <w:lang w:val="en-GB" w:eastAsia="zh-CN"/>
        </w:rPr>
        <w:t>；</w:t>
      </w:r>
    </w:p>
    <w:p>
      <w:pPr>
        <w:pStyle w:val="42"/>
        <w:ind w:firstLine="375" w:firstLineChars="179"/>
        <w:rPr>
          <w:rFonts w:hint="eastAsia" w:hAnsi="宋体" w:cs="宋体"/>
          <w:lang w:val="en-GB"/>
        </w:rPr>
      </w:pPr>
    </w:p>
    <w:p>
      <w:pPr>
        <w:pStyle w:val="42"/>
        <w:ind w:firstLine="420"/>
        <w:rPr>
          <w:rFonts w:hAnsi="宋体" w:cs="宋体"/>
          <w:lang w:val="en-GB"/>
        </w:rPr>
      </w:pPr>
      <w:r>
        <w:rPr>
          <w:rFonts w:hint="eastAsia" w:hAnsi="宋体" w:cs="宋体"/>
          <w:lang w:val="en-GB"/>
        </w:rPr>
        <w:t>t×β</w:t>
      </w:r>
      <w:r>
        <w:rPr>
          <w:rFonts w:hint="eastAsia" w:hAnsi="宋体" w:cs="宋体"/>
          <w:sz w:val="10"/>
          <w:szCs w:val="8"/>
        </w:rPr>
        <w:t xml:space="preserve"> </w:t>
      </w:r>
      <w:r>
        <w:rPr>
          <w:rFonts w:hint="eastAsia" w:hAnsi="宋体" w:cs="宋体"/>
        </w:rPr>
        <w:t xml:space="preserve">—— </w:t>
      </w:r>
      <w:r>
        <w:rPr>
          <w:rFonts w:hint="eastAsia" w:hAnsi="宋体" w:cs="宋体"/>
          <w:lang w:val="en-GB"/>
        </w:rPr>
        <w:t>相当于实体性陈旧贬值与功能性陈旧贬值后，车辆剩余的价值率。</w:t>
      </w:r>
    </w:p>
    <w:p>
      <w:pPr>
        <w:pStyle w:val="49"/>
        <w:numPr>
          <w:ilvl w:val="0"/>
          <w:numId w:val="22"/>
        </w:numPr>
        <w:rPr>
          <w:lang w:val="en-GB"/>
        </w:rPr>
      </w:pPr>
      <w:r>
        <w:rPr>
          <w:rFonts w:hint="eastAsia"/>
          <w:lang w:val="en-GB"/>
        </w:rPr>
        <w:t>年限成新率计算方法，见公式（3）：</w:t>
      </w:r>
    </w:p>
    <w:p>
      <w:pPr>
        <w:pStyle w:val="42"/>
        <w:ind w:firstLine="420"/>
        <w:jc w:val="right"/>
      </w:pPr>
      <w:r>
        <w:rPr>
          <w:rFonts w:hAnsi="宋体"/>
          <w:position w:val="-8"/>
          <w:szCs w:val="18"/>
        </w:rPr>
        <w:object>
          <v:shape id="_x0000_i1027" o:spt="75" type="#_x0000_t75" style="height:14.15pt;width:39.3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rFonts w:hint="eastAsia"/>
        </w:rPr>
        <w:t xml:space="preserve">         </w:t>
      </w:r>
      <w:r>
        <w:rPr>
          <w:rStyle w:val="50"/>
          <w:rFonts w:hint="eastAsia"/>
        </w:rPr>
        <w:t>………………………………（3）</w:t>
      </w:r>
    </w:p>
    <w:p>
      <w:pPr>
        <w:pStyle w:val="42"/>
        <w:ind w:firstLine="420"/>
      </w:pPr>
      <w:r>
        <w:rPr>
          <w:rFonts w:hint="eastAsia"/>
        </w:rPr>
        <w:t>式中：</w:t>
      </w:r>
    </w:p>
    <w:p>
      <w:pPr>
        <w:pStyle w:val="42"/>
        <w:ind w:firstLine="420"/>
      </w:pPr>
      <w:r>
        <w:rPr>
          <w:rFonts w:hint="eastAsia"/>
        </w:rPr>
        <w:t>y —— 年限成新率；</w:t>
      </w:r>
    </w:p>
    <w:p>
      <w:pPr>
        <w:pStyle w:val="42"/>
        <w:ind w:firstLine="420"/>
      </w:pPr>
      <w:r>
        <w:rPr>
          <w:rFonts w:hint="eastAsia"/>
        </w:rPr>
        <w:t>N —— 预计车辆剩余使用年限；</w:t>
      </w:r>
    </w:p>
    <w:p>
      <w:pPr>
        <w:pStyle w:val="42"/>
        <w:ind w:firstLine="420"/>
      </w:pPr>
      <w:r>
        <w:rPr>
          <w:rFonts w:hint="eastAsia"/>
        </w:rPr>
        <w:t>n —— 车辆使用年限（以家庭私用的两轮跨骑式摩托车为例，正常使用年限为</w:t>
      </w:r>
      <w:r>
        <w:rPr>
          <w:rFonts w:hint="eastAsia"/>
          <w:sz w:val="10"/>
          <w:szCs w:val="10"/>
          <w:lang w:val="en-US" w:eastAsia="zh-CN"/>
        </w:rPr>
        <w:t xml:space="preserve"> </w:t>
      </w:r>
      <w:r>
        <w:rPr>
          <w:rFonts w:hint="eastAsia"/>
        </w:rPr>
        <w:t>13</w:t>
      </w:r>
      <w:r>
        <w:rPr>
          <w:rFonts w:hint="eastAsia"/>
          <w:sz w:val="10"/>
          <w:szCs w:val="10"/>
          <w:lang w:val="en-US" w:eastAsia="zh-CN"/>
        </w:rPr>
        <w:t xml:space="preserve"> </w:t>
      </w:r>
      <w:r>
        <w:rPr>
          <w:rFonts w:hint="eastAsia"/>
        </w:rPr>
        <w:t>年）。</w:t>
      </w:r>
    </w:p>
    <w:p>
      <w:pPr>
        <w:pStyle w:val="49"/>
        <w:numPr>
          <w:ilvl w:val="0"/>
          <w:numId w:val="22"/>
        </w:numPr>
        <w:rPr>
          <w:lang w:val="en-GB"/>
        </w:rPr>
      </w:pPr>
      <w:r>
        <w:rPr>
          <w:rFonts w:hint="eastAsia"/>
          <w:lang w:val="en-GB"/>
        </w:rPr>
        <w:t>技术</w:t>
      </w:r>
      <w:r>
        <w:rPr>
          <w:rFonts w:hint="eastAsia" w:hAnsi="宋体" w:cs="宋体"/>
          <w:lang w:val="en-GB"/>
        </w:rPr>
        <w:t>鉴定</w:t>
      </w:r>
      <w:r>
        <w:rPr>
          <w:rFonts w:hint="eastAsia"/>
          <w:lang w:val="en-GB"/>
        </w:rPr>
        <w:t>成新率计算方法，见公式（4）：</w:t>
      </w:r>
    </w:p>
    <w:p>
      <w:pPr>
        <w:pStyle w:val="42"/>
        <w:ind w:firstLine="420"/>
        <w:jc w:val="right"/>
      </w:pPr>
      <w:r>
        <w:rPr>
          <w:rFonts w:hAnsi="宋体"/>
          <w:position w:val="-6"/>
          <w:szCs w:val="18"/>
        </w:rPr>
        <w:object>
          <v:shape id="_x0000_i1028" o:spt="75" type="#_x0000_t75" style="height:12.35pt;width:52.1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rPr>
          <w:rFonts w:hint="eastAsia"/>
        </w:rPr>
        <w:t xml:space="preserve">        </w:t>
      </w:r>
      <w:r>
        <w:rPr>
          <w:rStyle w:val="50"/>
          <w:rFonts w:hint="eastAsia"/>
        </w:rPr>
        <w:t>………………………………（4）</w:t>
      </w:r>
    </w:p>
    <w:p>
      <w:pPr>
        <w:pStyle w:val="42"/>
        <w:ind w:firstLine="420"/>
        <w:rPr>
          <w:lang w:val="en-GB"/>
        </w:rPr>
      </w:pPr>
      <w:r>
        <w:rPr>
          <w:rFonts w:hint="eastAsia"/>
        </w:rPr>
        <w:t>式中：</w:t>
      </w:r>
    </w:p>
    <w:p>
      <w:pPr>
        <w:pStyle w:val="42"/>
        <w:ind w:firstLine="420"/>
        <w:rPr>
          <w:rFonts w:hAnsi="宋体" w:cs="宋体"/>
          <w:lang w:val="en-GB"/>
        </w:rPr>
      </w:pPr>
      <w:r>
        <w:rPr>
          <w:rFonts w:hint="eastAsia" w:hAnsi="宋体" w:cs="宋体"/>
          <w:lang w:val="en-GB"/>
        </w:rPr>
        <w:t>t</w:t>
      </w:r>
      <w:r>
        <w:rPr>
          <w:rFonts w:hint="eastAsia"/>
        </w:rPr>
        <w:t xml:space="preserve"> —— </w:t>
      </w:r>
      <w:r>
        <w:rPr>
          <w:rFonts w:hint="eastAsia" w:hAnsi="宋体" w:cs="宋体"/>
          <w:lang w:val="en-GB"/>
        </w:rPr>
        <w:t>技术鉴定成新率；</w:t>
      </w:r>
    </w:p>
    <w:p>
      <w:pPr>
        <w:pStyle w:val="42"/>
        <w:ind w:firstLine="420"/>
        <w:rPr>
          <w:rFonts w:hAnsi="宋体" w:cs="宋体"/>
          <w:lang w:val="en-GB"/>
        </w:rPr>
      </w:pPr>
      <w:r>
        <w:rPr>
          <w:rFonts w:hint="eastAsia" w:hAnsi="宋体" w:cs="宋体"/>
          <w:lang w:val="en-GB"/>
        </w:rPr>
        <w:t>X</w:t>
      </w:r>
      <w:r>
        <w:rPr>
          <w:rFonts w:hint="eastAsia"/>
        </w:rPr>
        <w:t xml:space="preserve"> —— </w:t>
      </w:r>
      <w:r>
        <w:rPr>
          <w:rFonts w:hint="eastAsia" w:hAnsi="宋体" w:cs="宋体"/>
          <w:lang w:val="en-GB"/>
        </w:rPr>
        <w:t>车辆技术状况分值。</w:t>
      </w:r>
    </w:p>
    <w:p>
      <w:pPr>
        <w:pStyle w:val="44"/>
        <w:spacing w:before="156" w:after="156"/>
        <w:rPr>
          <w:shd w:val="clear" w:color="auto" w:fill="FFFFFF"/>
          <w:lang w:val="en-GB"/>
        </w:rPr>
      </w:pPr>
      <w:r>
        <w:rPr>
          <w:rFonts w:hint="eastAsia"/>
          <w:shd w:val="clear" w:color="auto" w:fill="FFFFFF"/>
          <w:lang w:val="en-GB"/>
        </w:rPr>
        <w:t>出具鉴定评估报告</w:t>
      </w:r>
    </w:p>
    <w:p>
      <w:pPr>
        <w:pStyle w:val="45"/>
        <w:spacing w:before="156" w:after="156"/>
        <w:rPr>
          <w:rFonts w:ascii="宋体" w:eastAsia="宋体"/>
          <w:lang w:val="en-GB"/>
        </w:rPr>
      </w:pPr>
      <w:r>
        <w:rPr>
          <w:rFonts w:hint="eastAsia" w:ascii="宋体" w:eastAsia="宋体"/>
          <w:lang w:val="en-GB"/>
        </w:rPr>
        <w:t>根据车辆技术状况鉴定等级和价值评估结果等情况，参照附录</w:t>
      </w:r>
      <w:r>
        <w:rPr>
          <w:rFonts w:hint="eastAsia"/>
          <w:sz w:val="10"/>
          <w:szCs w:val="10"/>
          <w:lang w:val="en-US" w:eastAsia="zh-CN"/>
        </w:rPr>
        <w:t xml:space="preserve"> </w:t>
      </w:r>
      <w:r>
        <w:rPr>
          <w:rFonts w:hint="eastAsia" w:ascii="宋体" w:eastAsia="宋体"/>
          <w:lang w:val="en-GB"/>
        </w:rPr>
        <w:t>C</w:t>
      </w:r>
      <w:r>
        <w:rPr>
          <w:rFonts w:hint="eastAsia"/>
          <w:sz w:val="10"/>
          <w:szCs w:val="10"/>
          <w:lang w:val="en-US" w:eastAsia="zh-CN"/>
        </w:rPr>
        <w:t xml:space="preserve"> </w:t>
      </w:r>
      <w:r>
        <w:rPr>
          <w:rFonts w:hint="eastAsia" w:ascii="宋体" w:eastAsia="宋体"/>
          <w:lang w:val="en-GB"/>
        </w:rPr>
        <w:t>编制《摩托车二手车鉴定评估报告》</w:t>
      </w:r>
      <w:r>
        <w:rPr>
          <w:rFonts w:hint="eastAsia" w:ascii="宋体" w:eastAsia="宋体"/>
          <w:lang w:val="en-GB" w:eastAsia="zh-CN"/>
        </w:rPr>
        <w:t>。</w:t>
      </w:r>
      <w:r>
        <w:rPr>
          <w:rFonts w:hint="eastAsia" w:ascii="宋体" w:eastAsia="宋体"/>
          <w:lang w:val="en-US" w:eastAsia="zh-CN"/>
        </w:rPr>
        <w:t>报告</w:t>
      </w:r>
      <w:r>
        <w:rPr>
          <w:rFonts w:hint="eastAsia" w:ascii="宋体" w:eastAsia="宋体"/>
          <w:lang w:val="en-GB"/>
        </w:rPr>
        <w:t>内容</w:t>
      </w:r>
      <w:r>
        <w:rPr>
          <w:rFonts w:hint="eastAsia" w:ascii="宋体" w:eastAsia="宋体"/>
          <w:lang w:val="en-US" w:eastAsia="zh-CN"/>
        </w:rPr>
        <w:t>应</w:t>
      </w:r>
      <w:r>
        <w:rPr>
          <w:rFonts w:hint="eastAsia" w:ascii="宋体" w:eastAsia="宋体"/>
          <w:lang w:val="en-GB"/>
        </w:rPr>
        <w:t>完整、客观、准确</w:t>
      </w:r>
      <w:r>
        <w:rPr>
          <w:rFonts w:hint="eastAsia" w:ascii="宋体" w:eastAsia="宋体"/>
          <w:lang w:val="en-GB" w:eastAsia="zh-CN"/>
        </w:rPr>
        <w:t>、</w:t>
      </w:r>
      <w:r>
        <w:rPr>
          <w:rFonts w:hint="eastAsia" w:ascii="宋体" w:eastAsia="宋体"/>
          <w:lang w:val="en-US" w:eastAsia="zh-CN"/>
        </w:rPr>
        <w:t>清晰</w:t>
      </w:r>
      <w:r>
        <w:rPr>
          <w:rFonts w:hint="eastAsia" w:ascii="宋体" w:eastAsia="宋体"/>
          <w:lang w:val="en-GB"/>
        </w:rPr>
        <w:t>。</w:t>
      </w:r>
    </w:p>
    <w:p>
      <w:pPr>
        <w:pStyle w:val="45"/>
        <w:spacing w:before="156" w:after="156"/>
        <w:rPr>
          <w:rFonts w:ascii="宋体" w:eastAsia="宋体"/>
          <w:lang w:val="en-GB"/>
        </w:rPr>
      </w:pPr>
      <w:r>
        <w:rPr>
          <w:rFonts w:hint="eastAsia" w:ascii="宋体" w:eastAsia="宋体"/>
          <w:lang w:val="en-GB"/>
        </w:rPr>
        <w:t>按</w:t>
      </w:r>
      <w:r>
        <w:rPr>
          <w:rFonts w:hint="eastAsia" w:ascii="宋体" w:eastAsia="宋体"/>
          <w:lang w:val="en-US" w:eastAsia="zh-CN"/>
        </w:rPr>
        <w:t>照</w:t>
      </w:r>
      <w:r>
        <w:rPr>
          <w:rFonts w:hint="eastAsia" w:ascii="宋体" w:eastAsia="宋体"/>
          <w:lang w:val="en-GB"/>
        </w:rPr>
        <w:t>委托书要求及时向</w:t>
      </w:r>
      <w:r>
        <w:rPr>
          <w:rFonts w:hint="eastAsia" w:ascii="宋体" w:eastAsia="宋体"/>
          <w:lang w:val="en-US" w:eastAsia="zh-CN"/>
        </w:rPr>
        <w:t>委托方</w:t>
      </w:r>
      <w:r>
        <w:rPr>
          <w:rFonts w:hint="eastAsia" w:ascii="宋体" w:eastAsia="宋体"/>
          <w:lang w:val="en-GB"/>
        </w:rPr>
        <w:t>出具《摩托车二手车鉴定评估报告》，并由鉴定评估人与复核人签字</w:t>
      </w:r>
      <w:r>
        <w:rPr>
          <w:rFonts w:hint="eastAsia" w:ascii="宋体" w:eastAsia="宋体"/>
          <w:lang w:val="en-GB" w:eastAsia="zh-CN"/>
        </w:rPr>
        <w:t>，</w:t>
      </w:r>
      <w:r>
        <w:rPr>
          <w:rFonts w:hint="eastAsia" w:ascii="宋体" w:eastAsia="宋体"/>
          <w:lang w:val="en-GB"/>
        </w:rPr>
        <w:t>鉴定评估机构加盖公章。</w:t>
      </w:r>
    </w:p>
    <w:p>
      <w:pPr>
        <w:pStyle w:val="44"/>
        <w:spacing w:before="156" w:after="156"/>
        <w:rPr>
          <w:shd w:val="clear" w:color="auto" w:fill="FFFFFF"/>
          <w:lang w:val="en-GB"/>
        </w:rPr>
      </w:pPr>
      <w:r>
        <w:rPr>
          <w:rFonts w:hint="eastAsia"/>
          <w:shd w:val="clear" w:color="auto" w:fill="FFFFFF"/>
          <w:lang w:val="en-GB"/>
        </w:rPr>
        <w:t>归档工作底稿</w:t>
      </w:r>
    </w:p>
    <w:p>
      <w:pPr>
        <w:pStyle w:val="42"/>
        <w:ind w:firstLine="420"/>
        <w:rPr>
          <w:lang w:val="en-GB"/>
        </w:rPr>
      </w:pPr>
      <w:r>
        <w:rPr>
          <w:rFonts w:hint="eastAsia"/>
          <w:lang w:val="en-GB"/>
        </w:rPr>
        <w:t>将《</w:t>
      </w:r>
      <w:r>
        <w:rPr>
          <w:rFonts w:hint="eastAsia"/>
          <w:lang w:val="en-US" w:eastAsia="zh-CN"/>
        </w:rPr>
        <w:t>摩托车</w:t>
      </w:r>
      <w:r>
        <w:rPr>
          <w:rFonts w:hint="eastAsia"/>
          <w:lang w:val="en-GB"/>
        </w:rPr>
        <w:t>二手车鉴定评估报告》及其附件</w:t>
      </w:r>
      <w:r>
        <w:rPr>
          <w:rFonts w:hint="eastAsia"/>
          <w:lang w:val="en-GB" w:eastAsia="zh-CN"/>
        </w:rPr>
        <w:t>、</w:t>
      </w:r>
      <w:r>
        <w:rPr>
          <w:rFonts w:hint="eastAsia"/>
          <w:lang w:val="en-US" w:eastAsia="zh-CN"/>
        </w:rPr>
        <w:t>相关</w:t>
      </w:r>
      <w:r>
        <w:rPr>
          <w:rFonts w:hint="eastAsia"/>
          <w:lang w:val="en-GB"/>
        </w:rPr>
        <w:t>工作底稿独立汇编成册，存档备查。档案保存一般不低于</w:t>
      </w:r>
      <w:r>
        <w:rPr>
          <w:rFonts w:hint="eastAsia"/>
          <w:sz w:val="10"/>
          <w:szCs w:val="10"/>
          <w:lang w:val="en-US" w:eastAsia="zh-CN"/>
        </w:rPr>
        <w:t xml:space="preserve"> </w:t>
      </w:r>
      <w:r>
        <w:rPr>
          <w:rFonts w:hint="eastAsia"/>
          <w:lang w:val="en-GB"/>
        </w:rPr>
        <w:t>6</w:t>
      </w:r>
      <w:r>
        <w:rPr>
          <w:rFonts w:hint="eastAsia"/>
          <w:sz w:val="10"/>
          <w:szCs w:val="10"/>
          <w:lang w:val="en-US" w:eastAsia="zh-CN"/>
        </w:rPr>
        <w:t xml:space="preserve"> </w:t>
      </w:r>
      <w:r>
        <w:rPr>
          <w:rFonts w:hint="eastAsia"/>
          <w:lang w:val="en-GB"/>
        </w:rPr>
        <w:t>年；鉴定评估涉及财产或法律纠纷的，其档案应至少保存</w:t>
      </w:r>
      <w:r>
        <w:rPr>
          <w:rFonts w:hint="eastAsia"/>
          <w:sz w:val="10"/>
          <w:szCs w:val="10"/>
          <w:lang w:val="en-US" w:eastAsia="zh-CN"/>
        </w:rPr>
        <w:t xml:space="preserve"> </w:t>
      </w:r>
      <w:r>
        <w:rPr>
          <w:rFonts w:hint="eastAsia"/>
          <w:lang w:val="en-GB"/>
        </w:rPr>
        <w:t>10</w:t>
      </w:r>
      <w:r>
        <w:rPr>
          <w:rFonts w:hint="eastAsia"/>
          <w:sz w:val="10"/>
          <w:szCs w:val="10"/>
          <w:lang w:val="en-US" w:eastAsia="zh-CN"/>
        </w:rPr>
        <w:t xml:space="preserve"> </w:t>
      </w:r>
      <w:bookmarkStart w:id="185" w:name="_GoBack"/>
      <w:bookmarkEnd w:id="185"/>
      <w:r>
        <w:rPr>
          <w:rFonts w:hint="eastAsia"/>
          <w:lang w:val="en-GB"/>
        </w:rPr>
        <w:t>年并确保保存至纠纷解决完毕；法律法规另有规定的按照规定执行。</w:t>
      </w:r>
    </w:p>
    <w:p>
      <w:pPr>
        <w:pStyle w:val="45"/>
        <w:spacing w:before="156" w:after="156"/>
      </w:pPr>
      <w:r>
        <w:br w:type="page"/>
      </w:r>
    </w:p>
    <w:p>
      <w:pPr>
        <w:pStyle w:val="52"/>
      </w:pPr>
      <w:bookmarkStart w:id="139" w:name="_Toc12658"/>
      <w:bookmarkStart w:id="140" w:name="_Toc30460"/>
      <w:bookmarkStart w:id="141" w:name="_Toc20611"/>
      <w:r>
        <w:br w:type="textWrapping"/>
      </w:r>
      <w:bookmarkStart w:id="142" w:name="_Toc52289501"/>
      <w:bookmarkStart w:id="143" w:name="_Toc52288522"/>
      <w:bookmarkStart w:id="144" w:name="_Toc44414107"/>
      <w:r>
        <w:rPr>
          <w:rFonts w:hint="eastAsia"/>
        </w:rPr>
        <w:t>（规范性）</w:t>
      </w:r>
      <w:r>
        <w:br w:type="textWrapping"/>
      </w:r>
      <w:bookmarkEnd w:id="139"/>
      <w:bookmarkEnd w:id="140"/>
      <w:bookmarkEnd w:id="142"/>
      <w:bookmarkEnd w:id="143"/>
      <w:bookmarkEnd w:id="144"/>
      <w:r>
        <w:rPr>
          <w:rFonts w:hint="eastAsia"/>
        </w:rPr>
        <w:t>摩托车二手车鉴定评估机构经营管理要求</w:t>
      </w:r>
      <w:bookmarkEnd w:id="141"/>
    </w:p>
    <w:p>
      <w:pPr>
        <w:pStyle w:val="53"/>
        <w:spacing w:before="156" w:beforeLines="50" w:after="156" w:afterLines="50"/>
        <w:rPr>
          <w:rStyle w:val="54"/>
        </w:rPr>
      </w:pPr>
      <w:bookmarkStart w:id="145" w:name="_Toc9448"/>
      <w:bookmarkStart w:id="146" w:name="_Toc30017"/>
      <w:r>
        <w:rPr>
          <w:rStyle w:val="54"/>
          <w:rFonts w:hint="eastAsia"/>
        </w:rPr>
        <w:t>摩托车二手车鉴定评估机构应具有规范的名称、组织机构、固定场所和章程，遵守国家有关法律、法规及行规行约，客观公正地开展摩托车二手车鉴定评估业务。</w:t>
      </w:r>
      <w:bookmarkEnd w:id="145"/>
      <w:bookmarkEnd w:id="146"/>
    </w:p>
    <w:p>
      <w:pPr>
        <w:pStyle w:val="53"/>
        <w:spacing w:before="156" w:beforeLines="50" w:after="156" w:afterLines="50"/>
        <w:rPr>
          <w:rStyle w:val="54"/>
        </w:rPr>
      </w:pPr>
      <w:bookmarkStart w:id="147" w:name="_Toc30830"/>
      <w:bookmarkStart w:id="148" w:name="_Toc26642"/>
      <w:r>
        <w:rPr>
          <w:rStyle w:val="54"/>
          <w:rFonts w:hint="eastAsia"/>
        </w:rPr>
        <w:t>摩托车二手车鉴定评估机构应在经营场所明显位置悬挂摩托车二手车鉴定评估机构核准证书和营业执照等证照，公示摩托车二手车鉴定评估流程和收费标准。</w:t>
      </w:r>
      <w:bookmarkEnd w:id="147"/>
      <w:bookmarkEnd w:id="148"/>
    </w:p>
    <w:p>
      <w:pPr>
        <w:pStyle w:val="53"/>
        <w:spacing w:before="156" w:beforeLines="50" w:after="156" w:afterLines="50"/>
        <w:rPr>
          <w:rStyle w:val="54"/>
        </w:rPr>
      </w:pPr>
      <w:bookmarkStart w:id="149" w:name="_Toc2093"/>
      <w:bookmarkStart w:id="150" w:name="_Toc19004"/>
      <w:r>
        <w:rPr>
          <w:rStyle w:val="54"/>
          <w:rFonts w:hint="eastAsia"/>
        </w:rPr>
        <w:t>摩托车二手车专业</w:t>
      </w:r>
      <w:r>
        <w:rPr>
          <w:rStyle w:val="54"/>
          <w:rFonts w:hint="eastAsia"/>
          <w:lang w:val="en-US"/>
        </w:rPr>
        <w:t>鉴定</w:t>
      </w:r>
      <w:r>
        <w:rPr>
          <w:rStyle w:val="54"/>
          <w:rFonts w:hint="eastAsia"/>
        </w:rPr>
        <w:t>评估人员应掌握一定的业务知识，熟知与摩托车二手车交易相关的政策、法规、行业管理制度及有关的技术标准，具有一定的摩托车二手车专业知识和实际的检测技能，具有良好的职业道德，遵纪守法、公正廉明，保证摩托车二手车鉴定评估质量。</w:t>
      </w:r>
      <w:bookmarkEnd w:id="149"/>
      <w:bookmarkEnd w:id="150"/>
    </w:p>
    <w:p>
      <w:pPr>
        <w:pStyle w:val="53"/>
        <w:spacing w:before="156" w:beforeLines="50" w:after="156" w:afterLines="50"/>
        <w:rPr>
          <w:rStyle w:val="54"/>
        </w:rPr>
      </w:pPr>
      <w:bookmarkStart w:id="151" w:name="_Toc12888"/>
      <w:bookmarkStart w:id="152" w:name="_Toc1192"/>
      <w:r>
        <w:rPr>
          <w:rStyle w:val="54"/>
          <w:rFonts w:hint="eastAsia"/>
        </w:rPr>
        <w:t>开展摩托车二手车鉴定评估活动的机构和人员应坚持客观、独立、公正、科学的原则，按照关联回避原则，回避与本机构、评估人有关联的当事人委托的鉴定评估业务。</w:t>
      </w:r>
      <w:bookmarkEnd w:id="151"/>
      <w:bookmarkEnd w:id="152"/>
    </w:p>
    <w:p>
      <w:pPr>
        <w:pStyle w:val="53"/>
        <w:spacing w:before="156" w:beforeLines="50" w:after="156" w:afterLines="50"/>
        <w:rPr>
          <w:rStyle w:val="54"/>
        </w:rPr>
      </w:pPr>
      <w:bookmarkStart w:id="153" w:name="_Toc27649"/>
      <w:bookmarkStart w:id="154" w:name="_Toc21226"/>
      <w:r>
        <w:rPr>
          <w:rStyle w:val="54"/>
          <w:rFonts w:hint="eastAsia"/>
        </w:rPr>
        <w:t>摩托车二手车鉴定评估机构应建立内部培训考核制度，以保证专业鉴定评估人员职业素质和鉴定评估工作质量。</w:t>
      </w:r>
      <w:bookmarkEnd w:id="153"/>
      <w:bookmarkEnd w:id="154"/>
    </w:p>
    <w:p>
      <w:pPr>
        <w:pStyle w:val="53"/>
        <w:spacing w:before="156" w:beforeLines="50" w:after="156" w:afterLines="50"/>
        <w:rPr>
          <w:rStyle w:val="54"/>
        </w:rPr>
      </w:pPr>
      <w:bookmarkStart w:id="155" w:name="_Toc16328"/>
      <w:bookmarkStart w:id="156" w:name="_Toc6263"/>
      <w:r>
        <w:rPr>
          <w:rStyle w:val="54"/>
          <w:rFonts w:hint="eastAsia"/>
        </w:rPr>
        <w:t>摩托车二手车鉴定评估机构应建立和完善摩托车二手车鉴定评估档案制度，并根据评估对象及有关保密和保存期限的要求，合理确定适宜的建档内容、档案查阅范围和保管期限。</w:t>
      </w:r>
      <w:bookmarkEnd w:id="155"/>
      <w:bookmarkEnd w:id="156"/>
    </w:p>
    <w:p/>
    <w:p>
      <w:pPr>
        <w:widowControl/>
        <w:jc w:val="left"/>
      </w:pPr>
      <w:r>
        <w:br w:type="page"/>
      </w:r>
    </w:p>
    <w:p>
      <w:pPr>
        <w:pStyle w:val="52"/>
      </w:pPr>
      <w:bookmarkStart w:id="157" w:name="_Toc5360"/>
      <w:bookmarkStart w:id="158" w:name="_Toc29691"/>
      <w:bookmarkStart w:id="159" w:name="_Toc1647"/>
      <w:r>
        <w:br w:type="textWrapping"/>
      </w:r>
      <w:bookmarkStart w:id="160" w:name="_Toc44414108"/>
      <w:bookmarkStart w:id="161" w:name="_Toc52289502"/>
      <w:bookmarkStart w:id="162" w:name="_Toc52288523"/>
      <w:r>
        <w:rPr>
          <w:rFonts w:hint="eastAsia"/>
        </w:rPr>
        <w:t>（资料性）</w:t>
      </w:r>
      <w:r>
        <w:br w:type="textWrapping"/>
      </w:r>
      <w:bookmarkEnd w:id="157"/>
      <w:bookmarkEnd w:id="158"/>
      <w:bookmarkEnd w:id="160"/>
      <w:bookmarkEnd w:id="161"/>
      <w:bookmarkEnd w:id="162"/>
      <w:r>
        <w:rPr>
          <w:rFonts w:hint="eastAsia"/>
        </w:rPr>
        <w:t>摩托车二手车鉴定评估委托书</w:t>
      </w:r>
      <w:bookmarkEnd w:id="159"/>
    </w:p>
    <w:p>
      <w:pPr>
        <w:pStyle w:val="42"/>
        <w:ind w:firstLine="0" w:firstLineChars="0"/>
        <w:rPr>
          <w:u w:val="single"/>
        </w:rPr>
      </w:pPr>
      <w:r>
        <w:rPr>
          <w:rFonts w:hint="eastAsia"/>
        </w:rPr>
        <w:t>委托书编号：</w:t>
      </w:r>
      <w:r>
        <w:rPr>
          <w:rFonts w:hint="eastAsia"/>
          <w:u w:val="single"/>
        </w:rPr>
        <w:tab/>
      </w:r>
      <w:r>
        <w:rPr>
          <w:rFonts w:hint="eastAsia"/>
          <w:u w:val="single"/>
        </w:rPr>
        <w:tab/>
      </w:r>
      <w:r>
        <w:rPr>
          <w:rFonts w:hint="eastAsia"/>
          <w:u w:val="single"/>
        </w:rPr>
        <w:tab/>
      </w:r>
      <w:r>
        <w:rPr>
          <w:rFonts w:hint="eastAsia"/>
          <w:u w:val="single"/>
        </w:rPr>
        <w:t xml:space="preserve">                  </w:t>
      </w:r>
    </w:p>
    <w:p>
      <w:pPr>
        <w:pStyle w:val="42"/>
        <w:ind w:firstLine="0" w:firstLineChars="0"/>
        <w:rPr>
          <w:u w:val="single"/>
        </w:rPr>
      </w:pPr>
      <w:r>
        <w:rPr>
          <w:rFonts w:hint="eastAsia"/>
        </w:rPr>
        <w:t xml:space="preserve">委托方名称（姓名）： </w:t>
      </w:r>
      <w:r>
        <w:rPr>
          <w:rFonts w:hint="eastAsia"/>
          <w:u w:val="single"/>
        </w:rPr>
        <w:t xml:space="preserve">                     </w:t>
      </w:r>
      <w:r>
        <w:rPr>
          <w:rFonts w:hint="eastAsia"/>
        </w:rPr>
        <w:t xml:space="preserve">     鉴定评估机构名称：</w:t>
      </w:r>
      <w:r>
        <w:rPr>
          <w:rFonts w:hint="eastAsia"/>
          <w:u w:val="single"/>
        </w:rPr>
        <w:t xml:space="preserve">                        </w:t>
      </w:r>
    </w:p>
    <w:p>
      <w:pPr>
        <w:pStyle w:val="42"/>
        <w:ind w:firstLine="0" w:firstLineChars="0"/>
        <w:rPr>
          <w:u w:val="single"/>
        </w:rPr>
      </w:pPr>
      <w:r>
        <w:rPr>
          <w:rFonts w:hint="eastAsia"/>
          <w:lang w:val="en-US" w:eastAsia="zh-CN"/>
        </w:rPr>
        <w:t>统一社会信用代码</w:t>
      </w:r>
      <w:r>
        <w:rPr>
          <w:rFonts w:hint="eastAsia"/>
        </w:rPr>
        <w:t>（身份证）：</w:t>
      </w:r>
      <w:r>
        <w:rPr>
          <w:rFonts w:hint="eastAsia"/>
          <w:u w:val="single"/>
        </w:rPr>
        <w:t xml:space="preserve">              </w:t>
      </w:r>
      <w:r>
        <w:rPr>
          <w:rFonts w:hint="eastAsia"/>
        </w:rPr>
        <w:t xml:space="preserve">     统一社会信用代码：</w:t>
      </w:r>
      <w:r>
        <w:rPr>
          <w:rFonts w:hint="eastAsia"/>
          <w:u w:val="single"/>
        </w:rPr>
        <w:t xml:space="preserve">                        </w:t>
      </w:r>
    </w:p>
    <w:p>
      <w:pPr>
        <w:pStyle w:val="42"/>
        <w:ind w:firstLine="0" w:firstLineChars="0"/>
        <w:rPr>
          <w:u w:val="single"/>
        </w:rPr>
      </w:pPr>
      <w:r>
        <w:rPr>
          <w:rFonts w:hint="eastAsia"/>
        </w:rPr>
        <w:t>委托方地址：</w:t>
      </w:r>
      <w:r>
        <w:rPr>
          <w:rFonts w:hint="eastAsia"/>
          <w:u w:val="single"/>
        </w:rPr>
        <w:t xml:space="preserve">                              </w:t>
      </w:r>
      <w:r>
        <w:rPr>
          <w:rFonts w:hint="eastAsia"/>
        </w:rPr>
        <w:t xml:space="preserve">     鉴定评估机构地址：</w:t>
      </w:r>
      <w:r>
        <w:rPr>
          <w:rFonts w:hint="eastAsia"/>
          <w:u w:val="single"/>
        </w:rPr>
        <w:t xml:space="preserve">                        </w:t>
      </w:r>
    </w:p>
    <w:p>
      <w:pPr>
        <w:pStyle w:val="42"/>
        <w:ind w:firstLine="0" w:firstLineChars="0"/>
        <w:rPr>
          <w:u w:val="single"/>
        </w:rPr>
      </w:pPr>
      <w:r>
        <w:rPr>
          <w:rFonts w:hint="eastAsia"/>
        </w:rPr>
        <w:t>联系人：</w:t>
      </w:r>
      <w:r>
        <w:rPr>
          <w:rFonts w:hint="eastAsia"/>
          <w:u w:val="single"/>
        </w:rPr>
        <w:t xml:space="preserve">                                  </w:t>
      </w:r>
      <w:r>
        <w:rPr>
          <w:rFonts w:hint="eastAsia"/>
        </w:rPr>
        <w:t xml:space="preserve">     联系人：</w:t>
      </w:r>
      <w:r>
        <w:rPr>
          <w:rFonts w:hint="eastAsia"/>
          <w:u w:val="single"/>
        </w:rPr>
        <w:t xml:space="preserve">                                  </w:t>
      </w:r>
    </w:p>
    <w:p>
      <w:pPr>
        <w:pStyle w:val="42"/>
        <w:ind w:firstLine="0" w:firstLineChars="0"/>
        <w:rPr>
          <w:u w:val="single"/>
        </w:rPr>
      </w:pPr>
      <w:r>
        <w:rPr>
          <w:rFonts w:hint="eastAsia"/>
        </w:rPr>
        <w:t>电  话：</w:t>
      </w:r>
      <w:r>
        <w:rPr>
          <w:rFonts w:hint="eastAsia"/>
          <w:u w:val="single"/>
        </w:rPr>
        <w:t xml:space="preserve">                                  </w:t>
      </w:r>
      <w:r>
        <w:rPr>
          <w:rFonts w:hint="eastAsia"/>
        </w:rPr>
        <w:t xml:space="preserve">     电  话：</w:t>
      </w:r>
      <w:r>
        <w:rPr>
          <w:rFonts w:hint="eastAsia"/>
          <w:u w:val="single"/>
        </w:rPr>
        <w:t xml:space="preserve">                                  </w:t>
      </w:r>
    </w:p>
    <w:p>
      <w:pPr>
        <w:pStyle w:val="42"/>
        <w:ind w:firstLine="420"/>
      </w:pPr>
      <w:r>
        <w:rPr>
          <w:rFonts w:hint="eastAsia"/>
        </w:rPr>
        <w:t xml:space="preserve">因 </w:t>
      </w:r>
      <w:r>
        <w:rPr>
          <w:rFonts w:hint="eastAsia"/>
        </w:rPr>
        <w:sym w:font="Wingdings 2" w:char="00A3"/>
      </w:r>
      <w:r>
        <w:rPr>
          <w:rFonts w:hint="eastAsia"/>
        </w:rPr>
        <w:t xml:space="preserve">交易 </w:t>
      </w:r>
      <w:r>
        <w:rPr>
          <w:rFonts w:hint="eastAsia"/>
        </w:rPr>
        <w:sym w:font="Wingdings 2" w:char="00A3"/>
      </w:r>
      <w:r>
        <w:rPr>
          <w:rFonts w:hint="eastAsia"/>
        </w:rPr>
        <w:t xml:space="preserve">典当 </w:t>
      </w:r>
      <w:r>
        <w:rPr>
          <w:rFonts w:hint="eastAsia"/>
        </w:rPr>
        <w:sym w:font="Wingdings 2" w:char="00A3"/>
      </w:r>
      <w:r>
        <w:rPr>
          <w:rFonts w:hint="eastAsia"/>
        </w:rPr>
        <w:t xml:space="preserve">拍卖 </w:t>
      </w:r>
      <w:r>
        <w:rPr>
          <w:rFonts w:hint="eastAsia"/>
        </w:rPr>
        <w:sym w:font="Wingdings 2" w:char="00A3"/>
      </w:r>
      <w:r>
        <w:rPr>
          <w:rFonts w:hint="eastAsia"/>
        </w:rPr>
        <w:t xml:space="preserve">置换 </w:t>
      </w:r>
      <w:r>
        <w:rPr>
          <w:rFonts w:hint="eastAsia"/>
        </w:rPr>
        <w:sym w:font="Wingdings 2" w:char="00A3"/>
      </w:r>
      <w:r>
        <w:rPr>
          <w:rFonts w:hint="eastAsia"/>
        </w:rPr>
        <w:t xml:space="preserve">抵押 </w:t>
      </w:r>
      <w:r>
        <w:rPr>
          <w:rFonts w:hint="eastAsia"/>
        </w:rPr>
        <w:sym w:font="Wingdings 2" w:char="00A3"/>
      </w:r>
      <w:r>
        <w:rPr>
          <w:rFonts w:hint="eastAsia"/>
        </w:rPr>
        <w:t>担保</w:t>
      </w:r>
      <w:r>
        <w:rPr>
          <w:rFonts w:hint="eastAsia"/>
        </w:rPr>
        <w:tab/>
      </w:r>
      <w:r>
        <w:rPr>
          <w:rFonts w:hint="eastAsia"/>
        </w:rPr>
        <w:sym w:font="Wingdings 2" w:char="00A3"/>
      </w:r>
      <w:r>
        <w:rPr>
          <w:rFonts w:hint="eastAsia"/>
        </w:rPr>
        <w:t xml:space="preserve">咨询 </w:t>
      </w:r>
      <w:r>
        <w:rPr>
          <w:rFonts w:hint="eastAsia"/>
        </w:rPr>
        <w:sym w:font="Wingdings 2" w:char="00A3"/>
      </w:r>
      <w:r>
        <w:rPr>
          <w:rFonts w:hint="eastAsia"/>
        </w:rPr>
        <w:t xml:space="preserve">司法裁决 </w:t>
      </w:r>
      <w:r>
        <w:rPr>
          <w:rFonts w:hint="eastAsia"/>
        </w:rPr>
        <w:sym w:font="Wingdings 2" w:char="00A3"/>
      </w:r>
      <w:r>
        <w:rPr>
          <w:rFonts w:hint="eastAsia"/>
        </w:rPr>
        <w:t>其他</w:t>
      </w:r>
      <w:r>
        <w:rPr>
          <w:rFonts w:hint="eastAsia"/>
          <w:u w:val="single"/>
          <w:lang w:val="en-US" w:eastAsia="zh-CN"/>
        </w:rPr>
        <w:t xml:space="preserve">    </w:t>
      </w:r>
      <w:r>
        <w:rPr>
          <w:rFonts w:hint="eastAsia"/>
        </w:rPr>
        <w:t>（须明注）需要，委托人与受托人达成委托关系，</w:t>
      </w:r>
      <w:r>
        <w:rPr>
          <w:rFonts w:hint="eastAsia"/>
          <w:lang w:val="en-US" w:eastAsia="zh-CN"/>
        </w:rPr>
        <w:t>对</w:t>
      </w:r>
      <w:r>
        <w:rPr>
          <w:rFonts w:hint="eastAsia"/>
        </w:rPr>
        <w:t>号牌号码为</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，车辆类型为</w:t>
      </w:r>
      <w:r>
        <w:rPr>
          <w:rFonts w:hint="eastAsia"/>
          <w:u w:val="single"/>
        </w:rPr>
        <w:tab/>
      </w:r>
      <w:r>
        <w:rPr>
          <w:rFonts w:hint="eastAsia"/>
          <w:u w:val="single"/>
        </w:rPr>
        <w:tab/>
      </w:r>
      <w:r>
        <w:rPr>
          <w:rFonts w:hint="eastAsia"/>
          <w:u w:val="single"/>
        </w:rPr>
        <w:t xml:space="preserve">        </w:t>
      </w:r>
      <w:r>
        <w:rPr>
          <w:rFonts w:hint="eastAsia"/>
        </w:rPr>
        <w:t>，车辆识别代号（VIN码）为</w:t>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rPr>
        <w:t>的车辆出具《摩托车二手车鉴定评估报告》，</w:t>
      </w:r>
      <w:r>
        <w:rPr>
          <w:rFonts w:hint="eastAsia"/>
          <w:lang w:val="en-US" w:eastAsia="zh-CN"/>
        </w:rPr>
        <w:t>并于</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日前完成。</w:t>
      </w:r>
    </w:p>
    <w:p>
      <w:pPr>
        <w:pStyle w:val="55"/>
        <w:numPr>
          <w:ilvl w:val="1"/>
          <w:numId w:val="0"/>
        </w:numPr>
        <w:spacing w:before="156" w:after="156"/>
        <w:rPr>
          <w:rFonts w:hAnsi="黑体" w:cs="黑体"/>
          <w:color w:val="000000"/>
        </w:rPr>
      </w:pPr>
      <w:r>
        <w:rPr>
          <w:rFonts w:hint="eastAsia"/>
        </w:rPr>
        <w:t>委托</w:t>
      </w:r>
      <w:r>
        <w:rPr>
          <w:rFonts w:hint="eastAsia"/>
          <w:lang w:val="en-US" w:eastAsia="zh-CN"/>
        </w:rPr>
        <w:t>鉴定</w:t>
      </w:r>
      <w:r>
        <w:rPr>
          <w:rFonts w:hint="eastAsia"/>
        </w:rPr>
        <w:t>评估车辆基本信息</w:t>
      </w:r>
    </w:p>
    <w:tbl>
      <w:tblPr>
        <w:tblStyle w:val="31"/>
        <w:tblW w:w="9264" w:type="dxa"/>
        <w:jc w:val="center"/>
        <w:tblLayout w:type="fixed"/>
        <w:tblCellMar>
          <w:top w:w="0" w:type="dxa"/>
          <w:left w:w="108" w:type="dxa"/>
          <w:bottom w:w="0" w:type="dxa"/>
          <w:right w:w="108" w:type="dxa"/>
        </w:tblCellMar>
      </w:tblPr>
      <w:tblGrid>
        <w:gridCol w:w="1164"/>
        <w:gridCol w:w="1659"/>
        <w:gridCol w:w="1487"/>
        <w:gridCol w:w="2000"/>
        <w:gridCol w:w="1825"/>
        <w:gridCol w:w="1129"/>
      </w:tblGrid>
      <w:tr>
        <w:tblPrEx>
          <w:tblCellMar>
            <w:top w:w="0" w:type="dxa"/>
            <w:left w:w="108" w:type="dxa"/>
            <w:bottom w:w="0" w:type="dxa"/>
            <w:right w:w="108" w:type="dxa"/>
          </w:tblCellMar>
        </w:tblPrEx>
        <w:trPr>
          <w:trHeight w:val="540" w:hRule="atLeast"/>
          <w:jc w:val="center"/>
        </w:trPr>
        <w:tc>
          <w:tcPr>
            <w:tcW w:w="1164"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jc w:val="center"/>
              <w:rPr>
                <w:rFonts w:ascii="宋体" w:hAnsi="宋体" w:eastAsia="宋体" w:cs="宋体"/>
                <w:szCs w:val="21"/>
              </w:rPr>
            </w:pPr>
            <w:r>
              <w:rPr>
                <w:rFonts w:hint="eastAsia" w:ascii="宋体" w:hAnsi="宋体" w:eastAsia="宋体" w:cs="宋体"/>
                <w:szCs w:val="21"/>
              </w:rPr>
              <w:t>车辆情况</w:t>
            </w:r>
          </w:p>
        </w:tc>
        <w:tc>
          <w:tcPr>
            <w:tcW w:w="1659" w:type="dxa"/>
            <w:tcBorders>
              <w:top w:val="single" w:color="auto" w:sz="4" w:space="0"/>
              <w:left w:val="nil"/>
              <w:bottom w:val="single" w:color="auto" w:sz="4" w:space="0"/>
              <w:right w:val="single" w:color="000000" w:sz="4" w:space="0"/>
            </w:tcBorders>
            <w:noWrap/>
            <w:vAlign w:val="center"/>
          </w:tcPr>
          <w:p>
            <w:pPr>
              <w:jc w:val="center"/>
              <w:rPr>
                <w:rFonts w:hint="eastAsia" w:ascii="宋体" w:hAnsi="宋体" w:eastAsia="宋体" w:cs="宋体"/>
                <w:szCs w:val="21"/>
                <w:lang w:eastAsia="zh-CN"/>
              </w:rPr>
            </w:pPr>
            <w:r>
              <w:rPr>
                <w:rFonts w:hint="eastAsia" w:ascii="宋体" w:hAnsi="宋体" w:eastAsia="宋体" w:cs="宋体"/>
                <w:szCs w:val="21"/>
                <w:lang w:eastAsia="zh-CN"/>
              </w:rPr>
              <w:t>品牌型号</w:t>
            </w:r>
          </w:p>
        </w:tc>
        <w:tc>
          <w:tcPr>
            <w:tcW w:w="3487"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　</w:t>
            </w:r>
          </w:p>
        </w:tc>
        <w:tc>
          <w:tcPr>
            <w:tcW w:w="1825" w:type="dxa"/>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使用用途</w:t>
            </w:r>
          </w:p>
        </w:tc>
        <w:tc>
          <w:tcPr>
            <w:tcW w:w="1129" w:type="dxa"/>
            <w:tcBorders>
              <w:top w:val="single" w:color="auto" w:sz="4" w:space="0"/>
              <w:left w:val="nil"/>
              <w:bottom w:val="single" w:color="auto" w:sz="4" w:space="0"/>
              <w:right w:val="single" w:color="auto" w:sz="4" w:space="0"/>
            </w:tcBorders>
            <w:vAlign w:val="center"/>
          </w:tcPr>
          <w:p>
            <w:pPr>
              <w:jc w:val="left"/>
              <w:rPr>
                <w:rFonts w:ascii="宋体" w:hAnsi="宋体" w:eastAsia="宋体" w:cs="宋体"/>
                <w:szCs w:val="21"/>
              </w:rPr>
            </w:pPr>
            <w:r>
              <w:rPr>
                <w:rFonts w:hint="eastAsia" w:ascii="宋体" w:hAnsi="宋体" w:eastAsia="宋体" w:cs="宋体"/>
                <w:szCs w:val="21"/>
              </w:rPr>
              <w:sym w:font="Wingdings 2" w:char="00A3"/>
            </w:r>
            <w:r>
              <w:rPr>
                <w:rFonts w:hint="eastAsia" w:ascii="宋体" w:hAnsi="宋体" w:eastAsia="宋体" w:cs="宋体"/>
                <w:szCs w:val="21"/>
              </w:rPr>
              <w:t>营运</w:t>
            </w:r>
            <w:r>
              <w:rPr>
                <w:rFonts w:hint="eastAsia" w:ascii="宋体" w:hAnsi="宋体" w:eastAsia="宋体" w:cs="宋体"/>
                <w:szCs w:val="21"/>
              </w:rPr>
              <w:br w:type="textWrapping"/>
            </w:r>
            <w:r>
              <w:rPr>
                <w:rFonts w:hint="eastAsia" w:ascii="宋体" w:hAnsi="宋体" w:eastAsia="宋体" w:cs="宋体"/>
                <w:szCs w:val="21"/>
              </w:rPr>
              <w:sym w:font="Wingdings 2" w:char="00A3"/>
            </w:r>
            <w:r>
              <w:rPr>
                <w:rFonts w:hint="eastAsia" w:ascii="宋体" w:hAnsi="宋体" w:eastAsia="宋体" w:cs="宋体"/>
                <w:szCs w:val="21"/>
              </w:rPr>
              <w:t>非营运</w:t>
            </w:r>
          </w:p>
        </w:tc>
      </w:tr>
      <w:tr>
        <w:tblPrEx>
          <w:tblCellMar>
            <w:top w:w="0" w:type="dxa"/>
            <w:left w:w="108" w:type="dxa"/>
            <w:bottom w:w="0" w:type="dxa"/>
            <w:right w:w="108" w:type="dxa"/>
          </w:tblCellMar>
        </w:tblPrEx>
        <w:trPr>
          <w:trHeight w:val="270"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pPr>
              <w:jc w:val="center"/>
              <w:rPr>
                <w:rFonts w:ascii="宋体" w:hAnsi="宋体" w:eastAsia="宋体" w:cs="宋体"/>
                <w:szCs w:val="21"/>
              </w:rPr>
            </w:pPr>
          </w:p>
        </w:tc>
        <w:tc>
          <w:tcPr>
            <w:tcW w:w="1659" w:type="dxa"/>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Cs w:val="21"/>
              </w:rPr>
            </w:pPr>
            <w:r>
              <w:rPr>
                <w:rFonts w:hint="eastAsia" w:ascii="宋体" w:hAnsi="宋体" w:eastAsia="宋体" w:cs="宋体"/>
                <w:szCs w:val="21"/>
              </w:rPr>
              <w:t>整备质量（kg）</w:t>
            </w:r>
          </w:p>
        </w:tc>
        <w:tc>
          <w:tcPr>
            <w:tcW w:w="3487"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　</w:t>
            </w:r>
          </w:p>
        </w:tc>
        <w:tc>
          <w:tcPr>
            <w:tcW w:w="1825" w:type="dxa"/>
            <w:tcBorders>
              <w:top w:val="nil"/>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燃料种类</w:t>
            </w:r>
          </w:p>
        </w:tc>
        <w:tc>
          <w:tcPr>
            <w:tcW w:w="1129" w:type="dxa"/>
            <w:tcBorders>
              <w:top w:val="nil"/>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270"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pPr>
              <w:jc w:val="center"/>
              <w:rPr>
                <w:rFonts w:ascii="宋体" w:hAnsi="宋体" w:eastAsia="宋体" w:cs="宋体"/>
                <w:szCs w:val="21"/>
              </w:rPr>
            </w:pPr>
          </w:p>
        </w:tc>
        <w:tc>
          <w:tcPr>
            <w:tcW w:w="1659" w:type="dxa"/>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Cs w:val="21"/>
              </w:rPr>
            </w:pPr>
            <w:r>
              <w:rPr>
                <w:rFonts w:hint="eastAsia" w:ascii="宋体" w:hAnsi="宋体" w:eastAsia="宋体" w:cs="宋体"/>
                <w:szCs w:val="21"/>
              </w:rPr>
              <w:t>排量（mL）</w:t>
            </w:r>
          </w:p>
        </w:tc>
        <w:tc>
          <w:tcPr>
            <w:tcW w:w="3487"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Cs w:val="21"/>
              </w:rPr>
            </w:pPr>
          </w:p>
        </w:tc>
        <w:tc>
          <w:tcPr>
            <w:tcW w:w="1825" w:type="dxa"/>
            <w:tcBorders>
              <w:top w:val="nil"/>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发动机功率（kW）</w:t>
            </w:r>
          </w:p>
        </w:tc>
        <w:tc>
          <w:tcPr>
            <w:tcW w:w="1129" w:type="dxa"/>
            <w:tcBorders>
              <w:top w:val="nil"/>
              <w:left w:val="nil"/>
              <w:bottom w:val="single" w:color="auto" w:sz="4" w:space="0"/>
              <w:right w:val="single" w:color="auto" w:sz="4" w:space="0"/>
            </w:tcBorders>
            <w:noWrap/>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270"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pPr>
              <w:jc w:val="center"/>
              <w:rPr>
                <w:rFonts w:ascii="宋体" w:hAnsi="宋体" w:eastAsia="宋体" w:cs="宋体"/>
                <w:szCs w:val="21"/>
              </w:rPr>
            </w:pPr>
          </w:p>
        </w:tc>
        <w:tc>
          <w:tcPr>
            <w:tcW w:w="1659" w:type="dxa"/>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Cs w:val="21"/>
              </w:rPr>
            </w:pPr>
            <w:r>
              <w:rPr>
                <w:rFonts w:hint="eastAsia" w:ascii="宋体" w:hAnsi="宋体" w:eastAsia="宋体" w:cs="宋体"/>
                <w:szCs w:val="21"/>
              </w:rPr>
              <w:t>注册登记日期</w:t>
            </w:r>
          </w:p>
        </w:tc>
        <w:tc>
          <w:tcPr>
            <w:tcW w:w="3487" w:type="dxa"/>
            <w:gridSpan w:val="2"/>
            <w:tcBorders>
              <w:top w:val="single" w:color="auto" w:sz="4" w:space="0"/>
              <w:left w:val="nil"/>
              <w:bottom w:val="single" w:color="auto" w:sz="4" w:space="0"/>
              <w:right w:val="single" w:color="auto" w:sz="4" w:space="0"/>
            </w:tcBorders>
            <w:noWrap/>
            <w:vAlign w:val="center"/>
          </w:tcPr>
          <w:p>
            <w:pPr>
              <w:jc w:val="right"/>
              <w:rPr>
                <w:rFonts w:ascii="宋体" w:hAnsi="宋体" w:eastAsia="宋体" w:cs="宋体"/>
                <w:szCs w:val="21"/>
              </w:rPr>
            </w:pPr>
            <w:r>
              <w:rPr>
                <w:rFonts w:hint="eastAsia" w:ascii="宋体" w:hAnsi="宋体" w:eastAsia="宋体" w:cs="宋体"/>
                <w:szCs w:val="21"/>
              </w:rPr>
              <w:t xml:space="preserve">      年      </w:t>
            </w:r>
            <w:r>
              <w:rPr>
                <w:rFonts w:hint="eastAsia" w:ascii="宋体" w:hAnsi="宋体" w:eastAsia="宋体" w:cs="宋体"/>
                <w:szCs w:val="21"/>
                <w:lang w:val="en-US" w:eastAsia="zh-CN"/>
              </w:rPr>
              <w:t xml:space="preserve"> </w:t>
            </w:r>
            <w:r>
              <w:rPr>
                <w:rFonts w:hint="eastAsia" w:ascii="宋体" w:hAnsi="宋体" w:eastAsia="宋体" w:cs="宋体"/>
                <w:szCs w:val="21"/>
              </w:rPr>
              <w:t>月       日</w:t>
            </w:r>
          </w:p>
        </w:tc>
        <w:tc>
          <w:tcPr>
            <w:tcW w:w="1825" w:type="dxa"/>
            <w:tcBorders>
              <w:top w:val="nil"/>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车身颜色</w:t>
            </w:r>
          </w:p>
        </w:tc>
        <w:tc>
          <w:tcPr>
            <w:tcW w:w="1129" w:type="dxa"/>
            <w:tcBorders>
              <w:top w:val="nil"/>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270"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pPr>
              <w:jc w:val="center"/>
              <w:rPr>
                <w:rFonts w:ascii="宋体" w:hAnsi="宋体" w:eastAsia="宋体" w:cs="宋体"/>
                <w:szCs w:val="21"/>
              </w:rPr>
            </w:pPr>
          </w:p>
        </w:tc>
        <w:tc>
          <w:tcPr>
            <w:tcW w:w="1659" w:type="dxa"/>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Cs w:val="21"/>
              </w:rPr>
            </w:pPr>
            <w:r>
              <w:rPr>
                <w:rFonts w:hint="eastAsia" w:ascii="宋体" w:hAnsi="宋体" w:eastAsia="宋体" w:cs="宋体"/>
                <w:szCs w:val="21"/>
              </w:rPr>
              <w:t>已使用年限</w:t>
            </w:r>
          </w:p>
        </w:tc>
        <w:tc>
          <w:tcPr>
            <w:tcW w:w="1487" w:type="dxa"/>
            <w:tcBorders>
              <w:top w:val="nil"/>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　</w:t>
            </w:r>
          </w:p>
        </w:tc>
        <w:tc>
          <w:tcPr>
            <w:tcW w:w="2000" w:type="dxa"/>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lang w:val="en-US" w:eastAsia="zh-CN"/>
              </w:rPr>
              <w:t>表征</w:t>
            </w:r>
            <w:r>
              <w:rPr>
                <w:rFonts w:hint="eastAsia" w:ascii="宋体" w:hAnsi="宋体" w:eastAsia="宋体" w:cs="宋体"/>
                <w:szCs w:val="21"/>
              </w:rPr>
              <w:t>行驶里程（km）</w:t>
            </w:r>
          </w:p>
        </w:tc>
        <w:tc>
          <w:tcPr>
            <w:tcW w:w="2954" w:type="dxa"/>
            <w:gridSpan w:val="2"/>
            <w:tcBorders>
              <w:top w:val="single" w:color="auto" w:sz="4" w:space="0"/>
              <w:left w:val="single" w:color="auto" w:sz="4" w:space="0"/>
              <w:bottom w:val="single" w:color="auto" w:sz="4" w:space="0"/>
              <w:right w:val="single" w:color="000000" w:sz="4" w:space="0"/>
            </w:tcBorders>
            <w:noWrap/>
            <w:vAlign w:val="center"/>
          </w:tcPr>
          <w:p>
            <w:pPr>
              <w:jc w:val="right"/>
              <w:rPr>
                <w:rFonts w:ascii="宋体" w:hAnsi="宋体" w:eastAsia="宋体" w:cs="宋体"/>
                <w:szCs w:val="21"/>
              </w:rPr>
            </w:pPr>
          </w:p>
        </w:tc>
      </w:tr>
      <w:tr>
        <w:tblPrEx>
          <w:tblCellMar>
            <w:top w:w="0" w:type="dxa"/>
            <w:left w:w="108" w:type="dxa"/>
            <w:bottom w:w="0" w:type="dxa"/>
            <w:right w:w="108" w:type="dxa"/>
          </w:tblCellMar>
        </w:tblPrEx>
        <w:trPr>
          <w:trHeight w:val="270"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pPr>
              <w:jc w:val="center"/>
              <w:rPr>
                <w:rFonts w:ascii="宋体" w:hAnsi="宋体" w:eastAsia="宋体" w:cs="宋体"/>
                <w:szCs w:val="21"/>
              </w:rPr>
            </w:pPr>
          </w:p>
        </w:tc>
        <w:tc>
          <w:tcPr>
            <w:tcW w:w="1659" w:type="dxa"/>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Cs w:val="21"/>
              </w:rPr>
            </w:pPr>
            <w:r>
              <w:rPr>
                <w:rFonts w:hint="eastAsia" w:ascii="宋体" w:hAnsi="宋体" w:eastAsia="宋体" w:cs="宋体"/>
                <w:szCs w:val="21"/>
              </w:rPr>
              <w:t>大修次数</w:t>
            </w:r>
          </w:p>
        </w:tc>
        <w:tc>
          <w:tcPr>
            <w:tcW w:w="1487" w:type="dxa"/>
            <w:tcBorders>
              <w:top w:val="nil"/>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发动机（次）</w:t>
            </w:r>
          </w:p>
        </w:tc>
        <w:tc>
          <w:tcPr>
            <w:tcW w:w="2000" w:type="dxa"/>
            <w:tcBorders>
              <w:top w:val="nil"/>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　</w:t>
            </w:r>
          </w:p>
        </w:tc>
        <w:tc>
          <w:tcPr>
            <w:tcW w:w="1825"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整车（次）</w:t>
            </w:r>
          </w:p>
        </w:tc>
        <w:tc>
          <w:tcPr>
            <w:tcW w:w="1129" w:type="dxa"/>
            <w:tcBorders>
              <w:top w:val="nil"/>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270"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pPr>
              <w:jc w:val="center"/>
              <w:rPr>
                <w:rFonts w:ascii="宋体" w:hAnsi="宋体" w:eastAsia="宋体" w:cs="宋体"/>
                <w:szCs w:val="21"/>
              </w:rPr>
            </w:pPr>
          </w:p>
        </w:tc>
        <w:tc>
          <w:tcPr>
            <w:tcW w:w="1659" w:type="dxa"/>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Cs w:val="21"/>
              </w:rPr>
            </w:pPr>
            <w:r>
              <w:rPr>
                <w:rFonts w:hint="eastAsia" w:ascii="宋体" w:hAnsi="宋体" w:eastAsia="宋体" w:cs="宋体"/>
                <w:szCs w:val="21"/>
              </w:rPr>
              <w:t>维修情况</w:t>
            </w:r>
          </w:p>
        </w:tc>
        <w:tc>
          <w:tcPr>
            <w:tcW w:w="6441"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270" w:hRule="atLeast"/>
          <w:jc w:val="center"/>
        </w:trPr>
        <w:tc>
          <w:tcPr>
            <w:tcW w:w="1164" w:type="dxa"/>
            <w:vMerge w:val="continue"/>
            <w:tcBorders>
              <w:top w:val="single" w:color="auto" w:sz="4" w:space="0"/>
              <w:left w:val="single" w:color="auto" w:sz="4" w:space="0"/>
              <w:bottom w:val="single" w:color="auto" w:sz="4" w:space="0"/>
              <w:right w:val="single" w:color="auto" w:sz="4" w:space="0"/>
            </w:tcBorders>
            <w:noWrap/>
            <w:textDirection w:val="tbRlV"/>
            <w:vAlign w:val="center"/>
          </w:tcPr>
          <w:p>
            <w:pPr>
              <w:jc w:val="center"/>
              <w:rPr>
                <w:rFonts w:ascii="宋体" w:hAnsi="宋体" w:eastAsia="宋体" w:cs="宋体"/>
                <w:szCs w:val="21"/>
              </w:rPr>
            </w:pPr>
          </w:p>
        </w:tc>
        <w:tc>
          <w:tcPr>
            <w:tcW w:w="1659" w:type="dxa"/>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Cs w:val="21"/>
              </w:rPr>
            </w:pPr>
            <w:r>
              <w:rPr>
                <w:rFonts w:hint="eastAsia" w:ascii="宋体" w:hAnsi="宋体" w:eastAsia="宋体" w:cs="宋体"/>
                <w:szCs w:val="21"/>
              </w:rPr>
              <w:t>事故情况</w:t>
            </w:r>
          </w:p>
        </w:tc>
        <w:tc>
          <w:tcPr>
            <w:tcW w:w="6441"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270" w:hRule="atLeast"/>
          <w:jc w:val="center"/>
        </w:trPr>
        <w:tc>
          <w:tcPr>
            <w:tcW w:w="116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价值反映</w:t>
            </w:r>
          </w:p>
        </w:tc>
        <w:tc>
          <w:tcPr>
            <w:tcW w:w="1659" w:type="dxa"/>
            <w:tcBorders>
              <w:top w:val="nil"/>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购置日期</w:t>
            </w:r>
          </w:p>
        </w:tc>
        <w:tc>
          <w:tcPr>
            <w:tcW w:w="3487" w:type="dxa"/>
            <w:gridSpan w:val="2"/>
            <w:tcBorders>
              <w:top w:val="single" w:color="auto" w:sz="4" w:space="0"/>
              <w:left w:val="nil"/>
              <w:bottom w:val="single" w:color="auto" w:sz="4" w:space="0"/>
              <w:right w:val="single" w:color="auto" w:sz="4" w:space="0"/>
            </w:tcBorders>
            <w:noWrap/>
            <w:vAlign w:val="center"/>
          </w:tcPr>
          <w:p>
            <w:pPr>
              <w:jc w:val="right"/>
              <w:rPr>
                <w:rFonts w:ascii="宋体" w:hAnsi="宋体" w:eastAsia="宋体" w:cs="宋体"/>
                <w:szCs w:val="21"/>
              </w:rPr>
            </w:pPr>
            <w:r>
              <w:rPr>
                <w:rFonts w:hint="eastAsia" w:ascii="宋体" w:hAnsi="宋体" w:eastAsia="宋体" w:cs="宋体"/>
                <w:szCs w:val="21"/>
              </w:rPr>
              <w:t xml:space="preserve">      年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月       日</w:t>
            </w:r>
          </w:p>
        </w:tc>
        <w:tc>
          <w:tcPr>
            <w:tcW w:w="1825" w:type="dxa"/>
            <w:tcBorders>
              <w:top w:val="nil"/>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原始价格（元）</w:t>
            </w:r>
          </w:p>
        </w:tc>
        <w:tc>
          <w:tcPr>
            <w:tcW w:w="1129" w:type="dxa"/>
            <w:tcBorders>
              <w:top w:val="nil"/>
              <w:left w:val="nil"/>
              <w:bottom w:val="single" w:color="auto" w:sz="4" w:space="0"/>
              <w:right w:val="single" w:color="auto" w:sz="4" w:space="0"/>
            </w:tcBorders>
            <w:noWrap/>
            <w:vAlign w:val="center"/>
          </w:tcPr>
          <w:p>
            <w:pPr>
              <w:jc w:val="center"/>
              <w:rPr>
                <w:rFonts w:ascii="宋体" w:hAnsi="宋体" w:eastAsia="宋体" w:cs="宋体"/>
                <w:szCs w:val="21"/>
              </w:rPr>
            </w:pPr>
            <w:r>
              <w:rPr>
                <w:rFonts w:hint="eastAsia" w:ascii="宋体" w:hAnsi="宋体" w:eastAsia="宋体" w:cs="宋体"/>
                <w:szCs w:val="21"/>
              </w:rPr>
              <w:t>　</w:t>
            </w:r>
          </w:p>
        </w:tc>
      </w:tr>
      <w:tr>
        <w:tblPrEx>
          <w:tblCellMar>
            <w:top w:w="0" w:type="dxa"/>
            <w:left w:w="108" w:type="dxa"/>
            <w:bottom w:w="0" w:type="dxa"/>
            <w:right w:w="108" w:type="dxa"/>
          </w:tblCellMar>
        </w:tblPrEx>
        <w:trPr>
          <w:trHeight w:val="312" w:hRule="atLeast"/>
          <w:jc w:val="center"/>
        </w:trPr>
        <w:tc>
          <w:tcPr>
            <w:tcW w:w="9264" w:type="dxa"/>
            <w:gridSpan w:val="6"/>
            <w:vMerge w:val="restart"/>
            <w:tcBorders>
              <w:top w:val="single" w:color="auto" w:sz="4" w:space="0"/>
              <w:left w:val="single" w:color="auto" w:sz="4" w:space="0"/>
              <w:bottom w:val="single" w:color="auto" w:sz="4" w:space="0"/>
              <w:right w:val="single" w:color="auto" w:sz="4" w:space="0"/>
            </w:tcBorders>
            <w:noWrap/>
          </w:tcPr>
          <w:p>
            <w:pPr>
              <w:widowControl/>
              <w:jc w:val="left"/>
              <w:textAlignment w:val="top"/>
              <w:rPr>
                <w:rFonts w:ascii="宋体" w:hAnsi="宋体" w:eastAsia="宋体" w:cs="宋体"/>
                <w:color w:val="000000"/>
                <w:szCs w:val="21"/>
              </w:rPr>
            </w:pPr>
            <w:r>
              <w:rPr>
                <w:rFonts w:hint="eastAsia" w:ascii="黑体" w:hAnsi="黑体" w:eastAsia="黑体" w:cs="黑体"/>
                <w:color w:val="000000"/>
                <w:kern w:val="0"/>
                <w:sz w:val="18"/>
                <w:szCs w:val="18"/>
                <w:lang w:bidi="ar"/>
              </w:rPr>
              <w:t>备注：</w:t>
            </w:r>
          </w:p>
        </w:tc>
      </w:tr>
      <w:tr>
        <w:tblPrEx>
          <w:tblCellMar>
            <w:top w:w="0" w:type="dxa"/>
            <w:left w:w="108" w:type="dxa"/>
            <w:bottom w:w="0" w:type="dxa"/>
            <w:right w:w="108" w:type="dxa"/>
          </w:tblCellMar>
        </w:tblPrEx>
        <w:trPr>
          <w:trHeight w:val="312" w:hRule="atLeast"/>
          <w:jc w:val="center"/>
        </w:trPr>
        <w:tc>
          <w:tcPr>
            <w:tcW w:w="9264" w:type="dxa"/>
            <w:gridSpan w:val="6"/>
            <w:vMerge w:val="continue"/>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000000"/>
                <w:szCs w:val="21"/>
              </w:rPr>
            </w:pPr>
          </w:p>
        </w:tc>
      </w:tr>
      <w:tr>
        <w:tblPrEx>
          <w:tblCellMar>
            <w:top w:w="0" w:type="dxa"/>
            <w:left w:w="108" w:type="dxa"/>
            <w:bottom w:w="0" w:type="dxa"/>
            <w:right w:w="108" w:type="dxa"/>
          </w:tblCellMar>
        </w:tblPrEx>
        <w:trPr>
          <w:trHeight w:val="312" w:hRule="atLeast"/>
          <w:jc w:val="center"/>
        </w:trPr>
        <w:tc>
          <w:tcPr>
            <w:tcW w:w="9264" w:type="dxa"/>
            <w:gridSpan w:val="6"/>
            <w:vMerge w:val="continue"/>
            <w:tcBorders>
              <w:top w:val="single" w:color="auto" w:sz="4" w:space="0"/>
              <w:left w:val="single" w:color="auto" w:sz="4" w:space="0"/>
              <w:bottom w:val="single" w:color="auto" w:sz="4" w:space="0"/>
              <w:right w:val="single" w:color="auto" w:sz="4" w:space="0"/>
            </w:tcBorders>
            <w:noWrap/>
          </w:tcPr>
          <w:p>
            <w:pPr>
              <w:jc w:val="left"/>
              <w:rPr>
                <w:rFonts w:ascii="宋体" w:hAnsi="宋体" w:eastAsia="宋体" w:cs="宋体"/>
                <w:color w:val="000000"/>
                <w:szCs w:val="21"/>
              </w:rPr>
            </w:pPr>
          </w:p>
        </w:tc>
      </w:tr>
    </w:tbl>
    <w:p>
      <w:pPr>
        <w:pStyle w:val="42"/>
        <w:ind w:firstLine="0" w:firstLineChars="0"/>
      </w:pPr>
    </w:p>
    <w:p>
      <w:pPr>
        <w:pStyle w:val="42"/>
        <w:ind w:firstLine="0" w:firstLineChars="0"/>
      </w:pPr>
      <w:r>
        <w:rPr>
          <w:rFonts w:hint="eastAsia"/>
        </w:rPr>
        <w:t>委托方：（签字、盖章）                          受托方：（签字、盖章）</w:t>
      </w:r>
    </w:p>
    <w:p>
      <w:pPr>
        <w:spacing w:line="365" w:lineRule="exact"/>
        <w:ind w:firstLine="1460"/>
        <w:rPr>
          <w:color w:val="000000"/>
          <w:szCs w:val="21"/>
        </w:rPr>
      </w:pPr>
    </w:p>
    <w:p>
      <w:pPr>
        <w:spacing w:line="365" w:lineRule="exact"/>
        <w:ind w:firstLine="2940" w:firstLineChars="1400"/>
        <w:rPr>
          <w:color w:val="000000"/>
          <w:szCs w:val="21"/>
        </w:rPr>
      </w:pPr>
      <w:r>
        <w:rPr>
          <w:color w:val="000000"/>
          <w:szCs w:val="21"/>
        </w:rPr>
        <w:t>年</w:t>
      </w:r>
      <w:r>
        <w:rPr>
          <w:rFonts w:hint="eastAsia"/>
          <w:color w:val="000000"/>
          <w:szCs w:val="21"/>
        </w:rPr>
        <w:t xml:space="preserve">  </w:t>
      </w:r>
      <w:r>
        <w:rPr>
          <w:color w:val="000000"/>
          <w:szCs w:val="21"/>
        </w:rPr>
        <w:t>月</w:t>
      </w:r>
      <w:r>
        <w:rPr>
          <w:rFonts w:hint="eastAsia"/>
          <w:color w:val="000000"/>
          <w:szCs w:val="21"/>
        </w:rPr>
        <w:t xml:space="preserve">  </w:t>
      </w:r>
      <w:r>
        <w:rPr>
          <w:color w:val="000000"/>
          <w:szCs w:val="21"/>
        </w:rPr>
        <w:t xml:space="preserve">日          </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年</w:t>
      </w:r>
      <w:r>
        <w:rPr>
          <w:rFonts w:hint="eastAsia"/>
          <w:color w:val="000000"/>
          <w:szCs w:val="21"/>
        </w:rPr>
        <w:t xml:space="preserve">  </w:t>
      </w:r>
      <w:r>
        <w:rPr>
          <w:color w:val="000000"/>
          <w:szCs w:val="21"/>
        </w:rPr>
        <w:t>月</w:t>
      </w:r>
      <w:r>
        <w:rPr>
          <w:rFonts w:hint="eastAsia"/>
          <w:color w:val="000000"/>
          <w:szCs w:val="21"/>
        </w:rPr>
        <w:t xml:space="preserve">  </w:t>
      </w:r>
      <w:r>
        <w:rPr>
          <w:color w:val="000000"/>
          <w:szCs w:val="21"/>
        </w:rPr>
        <w:t>日</w:t>
      </w:r>
    </w:p>
    <w:p>
      <w:pPr>
        <w:spacing w:line="365" w:lineRule="exact"/>
        <w:ind w:firstLine="1460"/>
        <w:rPr>
          <w:color w:val="000000"/>
          <w:szCs w:val="21"/>
        </w:rPr>
      </w:pPr>
    </w:p>
    <w:p>
      <w:pPr>
        <w:numPr>
          <w:ilvl w:val="0"/>
          <w:numId w:val="23"/>
        </w:numPr>
        <w:rPr>
          <w:rFonts w:ascii="黑体" w:hAnsi="黑体" w:eastAsia="黑体" w:cs="黑体"/>
          <w:szCs w:val="21"/>
        </w:rPr>
      </w:pPr>
      <w:r>
        <w:rPr>
          <w:rFonts w:hint="eastAsia" w:ascii="宋体" w:hAnsi="宋体" w:eastAsia="宋体" w:cs="宋体"/>
          <w:color w:val="000000"/>
          <w:szCs w:val="21"/>
        </w:rPr>
        <w:t>委托方保证所提供的资料客观真实，并负法律责任。</w:t>
      </w:r>
    </w:p>
    <w:p>
      <w:pPr>
        <w:numPr>
          <w:ilvl w:val="0"/>
          <w:numId w:val="23"/>
        </w:numPr>
        <w:rPr>
          <w:rFonts w:ascii="黑体" w:hAnsi="黑体" w:eastAsia="黑体" w:cs="黑体"/>
          <w:szCs w:val="21"/>
        </w:rPr>
      </w:pPr>
      <w:r>
        <w:rPr>
          <w:rFonts w:hint="eastAsia" w:ascii="宋体" w:hAnsi="宋体" w:eastAsia="宋体" w:cs="宋体"/>
          <w:color w:val="000000"/>
          <w:szCs w:val="21"/>
        </w:rPr>
        <w:t>仅对车辆进行鉴定评估。</w:t>
      </w:r>
    </w:p>
    <w:p>
      <w:pPr>
        <w:numPr>
          <w:ilvl w:val="0"/>
          <w:numId w:val="23"/>
        </w:numPr>
        <w:rPr>
          <w:rFonts w:ascii="黑体" w:hAnsi="黑体" w:eastAsia="黑体" w:cs="黑体"/>
          <w:szCs w:val="21"/>
        </w:rPr>
      </w:pPr>
      <w:r>
        <w:rPr>
          <w:rFonts w:hint="eastAsia" w:ascii="宋体" w:hAnsi="宋体" w:eastAsia="宋体" w:cs="宋体"/>
          <w:color w:val="000000"/>
          <w:szCs w:val="21"/>
          <w:lang w:val="en-US" w:eastAsia="zh-CN"/>
        </w:rPr>
        <w:t>鉴定评估</w:t>
      </w:r>
      <w:r>
        <w:rPr>
          <w:rFonts w:hint="eastAsia" w:ascii="宋体" w:hAnsi="宋体" w:eastAsia="宋体" w:cs="宋体"/>
          <w:color w:val="000000"/>
          <w:szCs w:val="21"/>
        </w:rPr>
        <w:t>依据：《机动车运行安全技术条件》（GB 7258）、《摩托车二手车鉴定评估技术规范》</w:t>
      </w:r>
      <w:r>
        <w:rPr>
          <w:rFonts w:hint="eastAsia" w:ascii="宋体" w:hAnsi="宋体" w:eastAsia="宋体" w:cs="宋体"/>
          <w:color w:val="000000"/>
          <w:szCs w:val="21"/>
          <w:highlight w:val="yellow"/>
        </w:rPr>
        <w:t>（</w:t>
      </w:r>
      <w:r>
        <w:rPr>
          <w:rFonts w:hint="eastAsia" w:ascii="宋体" w:hAnsi="宋体" w:eastAsia="宋体" w:cs="宋体"/>
          <w:color w:val="000000"/>
          <w:szCs w:val="21"/>
          <w:highlight w:val="yellow"/>
          <w:lang w:eastAsia="zh-CN"/>
        </w:rPr>
        <w:t>T/CCCM</w:t>
      </w:r>
      <w:r>
        <w:rPr>
          <w:rFonts w:hint="eastAsia" w:ascii="宋体" w:hAnsi="宋体" w:eastAsia="宋体" w:cs="宋体"/>
          <w:color w:val="000000"/>
          <w:szCs w:val="21"/>
          <w:highlight w:val="yellow"/>
        </w:rPr>
        <w:t xml:space="preserve"> ××××-××××）</w:t>
      </w:r>
      <w:r>
        <w:rPr>
          <w:rFonts w:hint="eastAsia" w:ascii="宋体" w:hAnsi="宋体" w:eastAsia="宋体" w:cs="宋体"/>
          <w:color w:val="000000"/>
          <w:szCs w:val="21"/>
        </w:rPr>
        <w:t>等。</w:t>
      </w:r>
    </w:p>
    <w:p>
      <w:pPr>
        <w:numPr>
          <w:ilvl w:val="0"/>
          <w:numId w:val="23"/>
        </w:numPr>
        <w:rPr>
          <w:rFonts w:ascii="黑体" w:hAnsi="黑体" w:eastAsia="黑体" w:cs="黑体"/>
          <w:szCs w:val="21"/>
        </w:rPr>
      </w:pPr>
      <w:r>
        <w:rPr>
          <w:rFonts w:hint="eastAsia" w:ascii="宋体" w:hAnsi="宋体" w:eastAsia="宋体" w:cs="宋体"/>
          <w:color w:val="000000"/>
          <w:szCs w:val="21"/>
          <w:lang w:val="en-US" w:eastAsia="zh-CN"/>
        </w:rPr>
        <w:t>鉴定</w:t>
      </w:r>
      <w:r>
        <w:rPr>
          <w:rFonts w:hint="eastAsia" w:ascii="宋体" w:hAnsi="宋体" w:eastAsia="宋体" w:cs="宋体"/>
          <w:color w:val="000000"/>
          <w:szCs w:val="21"/>
        </w:rPr>
        <w:t>评估结论仅对本次委托有效，不可用作其他用途。</w:t>
      </w:r>
    </w:p>
    <w:p>
      <w:pPr>
        <w:numPr>
          <w:ilvl w:val="0"/>
          <w:numId w:val="23"/>
        </w:numPr>
        <w:rPr>
          <w:rFonts w:ascii="黑体" w:hAnsi="黑体" w:eastAsia="黑体" w:cs="黑体"/>
          <w:szCs w:val="21"/>
        </w:rPr>
      </w:pPr>
      <w:r>
        <w:rPr>
          <w:rFonts w:hint="eastAsia" w:ascii="宋体" w:hAnsi="宋体" w:eastAsia="宋体" w:cs="宋体"/>
          <w:color w:val="000000"/>
          <w:szCs w:val="21"/>
        </w:rPr>
        <w:t>鉴定评估人员与有关当事人没有利害关系</w:t>
      </w:r>
      <w:r>
        <w:rPr>
          <w:rFonts w:hint="eastAsia" w:ascii="黑体" w:hAnsi="黑体" w:eastAsia="黑体" w:cs="黑体"/>
          <w:color w:val="000000"/>
          <w:szCs w:val="21"/>
        </w:rPr>
        <w:t>。</w:t>
      </w:r>
    </w:p>
    <w:p>
      <w:pPr>
        <w:numPr>
          <w:ilvl w:val="0"/>
          <w:numId w:val="23"/>
        </w:numPr>
        <w:rPr>
          <w:rFonts w:ascii="黑体" w:hAnsi="黑体" w:eastAsia="黑体" w:cs="黑体"/>
          <w:szCs w:val="21"/>
        </w:rPr>
      </w:pPr>
      <w:r>
        <w:rPr>
          <w:rFonts w:hint="eastAsia" w:ascii="宋体" w:hAnsi="宋体" w:eastAsia="宋体" w:cs="宋体"/>
          <w:color w:val="000000"/>
          <w:szCs w:val="21"/>
        </w:rPr>
        <w:t>委托方如对</w:t>
      </w:r>
      <w:r>
        <w:rPr>
          <w:rFonts w:hint="eastAsia" w:ascii="宋体" w:hAnsi="宋体" w:eastAsia="宋体" w:cs="宋体"/>
          <w:color w:val="000000"/>
          <w:szCs w:val="21"/>
          <w:lang w:val="en-US" w:eastAsia="zh-CN"/>
        </w:rPr>
        <w:t>鉴定</w:t>
      </w:r>
      <w:r>
        <w:rPr>
          <w:rFonts w:hint="eastAsia" w:ascii="宋体" w:hAnsi="宋体" w:eastAsia="宋体" w:cs="宋体"/>
          <w:color w:val="000000"/>
          <w:szCs w:val="21"/>
        </w:rPr>
        <w:t>评估结论有异议，可于收到《摩托车二手车鉴定评估报告》之日起10日内向受托方提出，受托方应给予解释。</w:t>
      </w:r>
    </w:p>
    <w:p>
      <w:pPr>
        <w:pStyle w:val="52"/>
      </w:pPr>
      <w:bookmarkStart w:id="163" w:name="_Toc3635"/>
      <w:r>
        <w:rPr>
          <w:rFonts w:hint="eastAsia"/>
        </w:rPr>
        <w:br w:type="textWrapping"/>
      </w:r>
      <w:r>
        <w:rPr>
          <w:rFonts w:hint="eastAsia"/>
        </w:rPr>
        <w:t>（资料性）</w:t>
      </w:r>
      <w:r>
        <w:br w:type="textWrapping"/>
      </w:r>
      <w:r>
        <w:rPr>
          <w:rFonts w:hint="eastAsia"/>
        </w:rPr>
        <w:t>摩托车二手车鉴定评估报告</w:t>
      </w:r>
      <w:r>
        <w:rPr>
          <w:rFonts w:hint="eastAsia"/>
        </w:rPr>
        <w:br w:type="textWrapping"/>
      </w:r>
      <w:r>
        <w:rPr>
          <w:rFonts w:hint="eastAsia"/>
        </w:rPr>
        <w:t>xxxx鉴定评估机构评报字（20xx年）第xx号</w:t>
      </w:r>
      <w:bookmarkEnd w:id="163"/>
    </w:p>
    <w:p>
      <w:pPr>
        <w:pStyle w:val="42"/>
        <w:numPr>
          <w:ilvl w:val="0"/>
          <w:numId w:val="24"/>
        </w:numPr>
        <w:ind w:firstLine="0" w:firstLineChars="0"/>
        <w:jc w:val="left"/>
        <w:rPr>
          <w:rFonts w:ascii="黑体" w:hAnsi="黑体" w:eastAsia="黑体" w:cs="黑体"/>
        </w:rPr>
      </w:pPr>
      <w:r>
        <w:rPr>
          <w:rFonts w:hint="eastAsia" w:ascii="黑体" w:hAnsi="黑体" w:eastAsia="黑体" w:cs="黑体"/>
        </w:rPr>
        <w:t>绪言</w:t>
      </w:r>
    </w:p>
    <w:p>
      <w:pPr>
        <w:pStyle w:val="42"/>
        <w:ind w:firstLine="420"/>
      </w:pPr>
      <w:r>
        <w:rPr>
          <w:rFonts w:hint="eastAsia"/>
          <w:u w:val="single"/>
        </w:rPr>
        <w:tab/>
      </w:r>
      <w:r>
        <w:rPr>
          <w:rFonts w:hint="eastAsia"/>
          <w:u w:val="single"/>
        </w:rPr>
        <w:t xml:space="preserve">                    </w:t>
      </w:r>
      <w:r>
        <w:rPr>
          <w:rFonts w:hint="eastAsia"/>
          <w:u w:val="single"/>
        </w:rPr>
        <w:tab/>
      </w:r>
      <w:r>
        <w:rPr>
          <w:rFonts w:hint="eastAsia"/>
        </w:rPr>
        <w:t>（鉴定评估机构）接受</w:t>
      </w:r>
      <w:r>
        <w:rPr>
          <w:rFonts w:hint="eastAsia"/>
          <w:u w:val="single"/>
        </w:rPr>
        <w:tab/>
      </w:r>
      <w:r>
        <w:rPr>
          <w:rFonts w:hint="eastAsia"/>
          <w:u w:val="single"/>
        </w:rPr>
        <w:tab/>
      </w:r>
      <w:r>
        <w:rPr>
          <w:rFonts w:hint="eastAsia"/>
          <w:u w:val="single"/>
        </w:rPr>
        <w:tab/>
      </w:r>
      <w:r>
        <w:rPr>
          <w:rFonts w:hint="eastAsia"/>
        </w:rPr>
        <w:t>的委托，根据国家评估</w:t>
      </w:r>
      <w:r>
        <w:rPr>
          <w:rFonts w:hint="eastAsia"/>
          <w:lang w:val="en-US" w:eastAsia="zh-CN"/>
        </w:rPr>
        <w:t>相关法律、</w:t>
      </w:r>
      <w:r>
        <w:rPr>
          <w:rFonts w:hint="eastAsia"/>
        </w:rPr>
        <w:t>《二手车流通管理办法》和《摩托车二手车鉴定评估技术规范》</w:t>
      </w:r>
      <w:r>
        <w:rPr>
          <w:rFonts w:hint="eastAsia"/>
          <w:highlight w:val="yellow"/>
        </w:rPr>
        <w:t>（</w:t>
      </w:r>
      <w:r>
        <w:rPr>
          <w:rFonts w:hint="eastAsia" w:hAnsi="宋体" w:cs="宋体"/>
          <w:color w:val="000000"/>
          <w:szCs w:val="21"/>
          <w:highlight w:val="yellow"/>
          <w:lang w:eastAsia="zh-CN"/>
        </w:rPr>
        <w:t>T/CCCM</w:t>
      </w:r>
      <w:r>
        <w:rPr>
          <w:rFonts w:hint="eastAsia" w:ascii="宋体" w:hAnsi="宋体" w:eastAsia="宋体" w:cs="宋体"/>
          <w:color w:val="000000"/>
          <w:szCs w:val="21"/>
          <w:highlight w:val="yellow"/>
        </w:rPr>
        <w:t xml:space="preserve"> ××××-××××</w:t>
      </w:r>
      <w:r>
        <w:rPr>
          <w:rFonts w:hint="eastAsia"/>
          <w:highlight w:val="yellow"/>
        </w:rPr>
        <w:t>）</w:t>
      </w:r>
      <w:r>
        <w:rPr>
          <w:rFonts w:hint="eastAsia"/>
        </w:rPr>
        <w:t>的规定，本着客观、独立、公正、科学的原则，按照</w:t>
      </w:r>
      <w:r>
        <w:rPr>
          <w:rFonts w:hint="eastAsia"/>
          <w:lang w:val="en-US" w:eastAsia="zh-CN"/>
        </w:rPr>
        <w:t>规范</w:t>
      </w:r>
      <w:r>
        <w:rPr>
          <w:rFonts w:hint="eastAsia"/>
        </w:rPr>
        <w:t>的评估方法，对牌号为</w:t>
      </w:r>
      <w:r>
        <w:rPr>
          <w:rFonts w:hint="eastAsia"/>
          <w:u w:val="single"/>
        </w:rPr>
        <w:tab/>
      </w:r>
      <w:r>
        <w:rPr>
          <w:rFonts w:hint="eastAsia"/>
          <w:u w:val="single"/>
        </w:rPr>
        <w:tab/>
      </w:r>
      <w:r>
        <w:rPr>
          <w:rFonts w:hint="eastAsia"/>
        </w:rPr>
        <w:t>的摩托车二手车进行了鉴定</w:t>
      </w:r>
      <w:r>
        <w:rPr>
          <w:rFonts w:hint="eastAsia"/>
          <w:lang w:val="en-US" w:eastAsia="zh-CN"/>
        </w:rPr>
        <w:t>评估</w:t>
      </w:r>
      <w:r>
        <w:rPr>
          <w:rFonts w:hint="eastAsia"/>
        </w:rPr>
        <w:t>。本机构鉴定评估人员按照必要的程序，对委托鉴定评估的车辆进行了实地查勘与市场调查，并对其在</w:t>
      </w:r>
      <w:r>
        <w:rPr>
          <w:rFonts w:hint="eastAsia" w:hAnsi="宋体" w:cs="宋体"/>
          <w:u w:val="single"/>
        </w:rPr>
        <w:t xml:space="preserve">       </w:t>
      </w:r>
      <w:r>
        <w:rPr>
          <w:rFonts w:hint="eastAsia"/>
        </w:rPr>
        <w:t>年</w:t>
      </w:r>
      <w:r>
        <w:rPr>
          <w:rFonts w:hint="eastAsia" w:hAnsi="宋体" w:cs="宋体"/>
          <w:u w:val="single"/>
        </w:rPr>
        <w:t xml:space="preserve">       </w:t>
      </w:r>
      <w:r>
        <w:rPr>
          <w:rFonts w:hint="eastAsia"/>
        </w:rPr>
        <w:t>月</w:t>
      </w:r>
      <w:r>
        <w:rPr>
          <w:rFonts w:hint="eastAsia" w:hAnsi="宋体" w:cs="宋体"/>
          <w:u w:val="single"/>
        </w:rPr>
        <w:t xml:space="preserve">       </w:t>
      </w:r>
      <w:r>
        <w:rPr>
          <w:rFonts w:hint="eastAsia"/>
        </w:rPr>
        <w:t>日所表现的市场价值做出公允反映。</w:t>
      </w:r>
    </w:p>
    <w:p>
      <w:pPr>
        <w:pStyle w:val="42"/>
        <w:numPr>
          <w:ilvl w:val="0"/>
          <w:numId w:val="24"/>
        </w:numPr>
        <w:ind w:firstLine="0" w:firstLineChars="0"/>
        <w:jc w:val="left"/>
        <w:rPr>
          <w:rFonts w:ascii="黑体" w:hAnsi="黑体" w:eastAsia="黑体" w:cs="黑体"/>
        </w:rPr>
      </w:pPr>
      <w:r>
        <w:rPr>
          <w:rFonts w:hint="eastAsia" w:ascii="黑体" w:hAnsi="黑体" w:eastAsia="黑体" w:cs="黑体"/>
        </w:rPr>
        <w:t>委托方信息</w:t>
      </w:r>
    </w:p>
    <w:p>
      <w:pPr>
        <w:pStyle w:val="42"/>
        <w:ind w:firstLine="420"/>
      </w:pPr>
      <w:r>
        <w:rPr>
          <w:rFonts w:hint="eastAsia"/>
        </w:rPr>
        <w:t>委 托 方：</w:t>
      </w:r>
      <w:r>
        <w:rPr>
          <w:rFonts w:hint="eastAsia"/>
          <w:u w:val="single"/>
        </w:rPr>
        <w:t xml:space="preserve">                         </w:t>
      </w:r>
      <w:r>
        <w:rPr>
          <w:rFonts w:hint="eastAsia"/>
        </w:rPr>
        <w:t xml:space="preserve"> 委托方联系人 ：</w:t>
      </w:r>
      <w:r>
        <w:rPr>
          <w:rFonts w:hint="eastAsia"/>
          <w:u w:val="single"/>
        </w:rPr>
        <w:t xml:space="preserve">                                   </w:t>
      </w:r>
    </w:p>
    <w:p>
      <w:pPr>
        <w:pStyle w:val="42"/>
        <w:ind w:firstLine="420"/>
        <w:rPr>
          <w:u w:val="single"/>
        </w:rPr>
      </w:pPr>
      <w:r>
        <w:rPr>
          <w:rFonts w:hint="eastAsia"/>
        </w:rPr>
        <w:t>联系电话：</w:t>
      </w:r>
      <w:r>
        <w:rPr>
          <w:rFonts w:hint="eastAsia"/>
          <w:u w:val="single"/>
        </w:rPr>
        <w:t xml:space="preserve">                         </w:t>
      </w:r>
      <w:r>
        <w:rPr>
          <w:rFonts w:hint="eastAsia"/>
        </w:rPr>
        <w:t xml:space="preserve"> 车主姓名/名称：</w:t>
      </w:r>
      <w:r>
        <w:rPr>
          <w:rFonts w:hint="eastAsia"/>
          <w:u w:val="single"/>
        </w:rPr>
        <w:t xml:space="preserve">（机动车登记证书中名称） </w:t>
      </w:r>
      <w:r>
        <w:rPr>
          <w:u w:val="single"/>
        </w:rPr>
        <w:t xml:space="preserve">      </w:t>
      </w:r>
      <w:r>
        <w:rPr>
          <w:rFonts w:hint="eastAsia"/>
          <w:u w:val="single"/>
        </w:rPr>
        <w:t xml:space="preserve">    </w:t>
      </w:r>
    </w:p>
    <w:p>
      <w:pPr>
        <w:pStyle w:val="42"/>
        <w:numPr>
          <w:ilvl w:val="0"/>
          <w:numId w:val="24"/>
        </w:numPr>
        <w:ind w:firstLine="0" w:firstLineChars="0"/>
        <w:jc w:val="left"/>
        <w:rPr>
          <w:rFonts w:ascii="黑体" w:hAnsi="黑体" w:eastAsia="黑体" w:cs="黑体"/>
        </w:rPr>
      </w:pPr>
      <w:r>
        <w:rPr>
          <w:rFonts w:hint="eastAsia" w:ascii="黑体" w:hAnsi="黑体" w:eastAsia="黑体" w:cs="黑体"/>
        </w:rPr>
        <w:t>鉴定评估基准日：</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ab/>
      </w:r>
      <w:r>
        <w:rPr>
          <w:rFonts w:hint="eastAsia" w:hAnsi="宋体" w:cs="宋体"/>
          <w:u w:val="single"/>
        </w:rPr>
        <w:t xml:space="preserve">     </w:t>
      </w:r>
      <w:r>
        <w:rPr>
          <w:rFonts w:hint="eastAsia" w:hAnsi="宋体" w:cs="宋体"/>
        </w:rPr>
        <w:t>日</w:t>
      </w:r>
    </w:p>
    <w:p>
      <w:pPr>
        <w:pStyle w:val="42"/>
        <w:numPr>
          <w:ilvl w:val="0"/>
          <w:numId w:val="24"/>
        </w:numPr>
        <w:ind w:firstLine="0" w:firstLineChars="0"/>
        <w:jc w:val="left"/>
        <w:rPr>
          <w:rFonts w:ascii="黑体" w:hAnsi="黑体" w:eastAsia="黑体" w:cs="黑体"/>
        </w:rPr>
      </w:pPr>
      <w:r>
        <w:rPr>
          <w:rFonts w:hint="eastAsia" w:ascii="黑体" w:hAnsi="黑体" w:eastAsia="黑体" w:cs="黑体"/>
        </w:rPr>
        <w:t>鉴定评估车辆信息</w:t>
      </w:r>
    </w:p>
    <w:p>
      <w:pPr>
        <w:pStyle w:val="42"/>
        <w:ind w:left="210" w:leftChars="100" w:firstLine="210" w:firstLineChars="100"/>
        <w:rPr>
          <w:u w:val="single"/>
        </w:rPr>
      </w:pPr>
      <w:r>
        <w:rPr>
          <w:rFonts w:hint="eastAsia"/>
          <w:lang w:eastAsia="zh-CN"/>
        </w:rPr>
        <w:t>品牌型号</w:t>
      </w:r>
      <w:r>
        <w:rPr>
          <w:rFonts w:hint="eastAsia"/>
        </w:rPr>
        <w:t>：</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rPr>
        <w:t xml:space="preserve"> 号牌号码：</w:t>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pPr>
        <w:pStyle w:val="42"/>
        <w:ind w:left="210" w:leftChars="100" w:firstLine="210" w:firstLineChars="100"/>
        <w:rPr>
          <w:u w:val="single"/>
        </w:rPr>
      </w:pPr>
      <w:r>
        <w:rPr>
          <w:rFonts w:hint="eastAsia"/>
        </w:rPr>
        <w:t>发动机号：</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rPr>
        <w:t xml:space="preserve"> 车辆识别代号（VIN码）：</w:t>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ab/>
      </w:r>
      <w:r>
        <w:rPr>
          <w:rFonts w:hint="eastAsia"/>
          <w:u w:val="single"/>
        </w:rPr>
        <w:t xml:space="preserve">     </w:t>
      </w:r>
    </w:p>
    <w:p>
      <w:pPr>
        <w:pStyle w:val="42"/>
        <w:ind w:left="210" w:leftChars="100" w:firstLine="210" w:firstLineChars="100"/>
      </w:pPr>
      <w:r>
        <w:rPr>
          <w:rFonts w:hint="eastAsia"/>
        </w:rPr>
        <w:t>车身颜色：</w:t>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rPr>
        <w:t xml:space="preserve"> 表征里程（km）：</w:t>
      </w:r>
      <w:r>
        <w:rPr>
          <w:rFonts w:hint="eastAsia"/>
          <w:u w:val="single"/>
        </w:rPr>
        <w:tab/>
      </w:r>
      <w:r>
        <w:rPr>
          <w:rFonts w:hint="eastAsia"/>
        </w:rPr>
        <w:t xml:space="preserve"> 注册登记日期：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42"/>
        <w:ind w:firstLine="420"/>
      </w:pPr>
      <w:r>
        <w:rPr>
          <w:rFonts w:hint="eastAsia"/>
        </w:rPr>
        <w:t>年审检验合格有效期至：</w:t>
      </w:r>
      <w:r>
        <w:rPr>
          <w:rFonts w:hint="eastAsia"/>
          <w:u w:val="none"/>
        </w:rPr>
        <w:t xml:space="preserve"> </w:t>
      </w:r>
      <w:r>
        <w:rPr>
          <w:rFonts w:hint="eastAsia"/>
          <w:u w:val="single"/>
          <w:lang w:val="en-US" w:eastAsia="zh-CN"/>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u w:val="none"/>
          <w:lang w:val="en-US" w:eastAsia="zh-CN"/>
        </w:rPr>
        <w:t xml:space="preserve">日 </w:t>
      </w:r>
      <w:r>
        <w:rPr>
          <w:rFonts w:hint="eastAsia"/>
        </w:rPr>
        <w:t>交强险截止日期：</w:t>
      </w:r>
      <w:r>
        <w:rPr>
          <w:rFonts w:hint="eastAsia"/>
          <w:u w:val="single"/>
        </w:rPr>
        <w:t xml:space="preserve">     </w:t>
      </w:r>
      <w:r>
        <w:rPr>
          <w:rFonts w:hint="eastAsia"/>
        </w:rPr>
        <w:t>年</w:t>
      </w:r>
      <w:r>
        <w:rPr>
          <w:rFonts w:hint="eastAsia"/>
          <w:u w:val="single"/>
        </w:rPr>
        <w:t xml:space="preserve">     </w:t>
      </w:r>
      <w:r>
        <w:rPr>
          <w:rFonts w:hint="eastAsia"/>
        </w:rPr>
        <w:t>月</w:t>
      </w:r>
    </w:p>
    <w:p>
      <w:pPr>
        <w:pStyle w:val="42"/>
        <w:ind w:firstLine="420"/>
      </w:pPr>
      <w:r>
        <w:rPr>
          <w:rFonts w:hint="eastAsia"/>
        </w:rPr>
        <w:t>车船税截止日期：</w:t>
      </w:r>
      <w:r>
        <w:rPr>
          <w:rFonts w:hint="eastAsia"/>
          <w:u w:val="single"/>
        </w:rPr>
        <w:t xml:space="preserve">    </w:t>
      </w:r>
      <w:r>
        <w:rPr>
          <w:rFonts w:hint="eastAsia"/>
        </w:rPr>
        <w:t>年</w:t>
      </w:r>
      <w:r>
        <w:rPr>
          <w:rFonts w:hint="eastAsia"/>
          <w:u w:val="single"/>
        </w:rPr>
        <w:t xml:space="preserve">    </w:t>
      </w:r>
      <w:r>
        <w:rPr>
          <w:rFonts w:hint="eastAsia"/>
        </w:rPr>
        <w:t>月</w:t>
      </w:r>
    </w:p>
    <w:p>
      <w:pPr>
        <w:pStyle w:val="42"/>
        <w:ind w:firstLine="420"/>
      </w:pPr>
      <w:r>
        <w:rPr>
          <w:rFonts w:hint="eastAsia"/>
        </w:rPr>
        <w:t>是否查封、抵押车辆： 口是 口否</w:t>
      </w:r>
      <w:r>
        <w:rPr>
          <w:rFonts w:hint="eastAsia"/>
        </w:rPr>
        <w:tab/>
      </w:r>
      <w:r>
        <w:rPr>
          <w:rFonts w:hint="eastAsia"/>
        </w:rPr>
        <w:t xml:space="preserve">    车辆购置税证：</w:t>
      </w:r>
      <w:r>
        <w:rPr>
          <w:rFonts w:hint="eastAsia"/>
          <w:lang w:val="en-US" w:eastAsia="zh-CN"/>
        </w:rPr>
        <w:t xml:space="preserve"> </w:t>
      </w:r>
      <w:r>
        <w:rPr>
          <w:rFonts w:hint="eastAsia"/>
        </w:rPr>
        <w:t>口有 口无</w:t>
      </w:r>
    </w:p>
    <w:p>
      <w:pPr>
        <w:pStyle w:val="42"/>
        <w:ind w:firstLine="420"/>
      </w:pPr>
      <w:r>
        <w:rPr>
          <w:rFonts w:hint="eastAsia"/>
        </w:rPr>
        <w:t xml:space="preserve">机动车登记证书：     口有 口无 </w:t>
      </w:r>
      <w:r>
        <w:t xml:space="preserve">   </w:t>
      </w:r>
      <w:r>
        <w:rPr>
          <w:rFonts w:hint="eastAsia"/>
        </w:rPr>
        <w:t xml:space="preserve">  机动车行驶证： 口有 口无</w:t>
      </w:r>
    </w:p>
    <w:p>
      <w:pPr>
        <w:pStyle w:val="42"/>
        <w:ind w:firstLine="420"/>
      </w:pPr>
      <w:r>
        <w:rPr>
          <w:rFonts w:hint="eastAsia"/>
        </w:rPr>
        <w:t>未接受处理的交通违法记录：口有 口无</w:t>
      </w:r>
    </w:p>
    <w:p>
      <w:pPr>
        <w:pStyle w:val="42"/>
        <w:ind w:firstLine="420"/>
        <w:rPr>
          <w:u w:val="single"/>
        </w:rPr>
      </w:pPr>
      <w:r>
        <w:rPr>
          <w:rFonts w:hint="eastAsia"/>
        </w:rPr>
        <w:t>使用性质：口公务用车 口家庭用车 口其他：</w:t>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 xml:space="preserve">                                 </w:t>
      </w:r>
    </w:p>
    <w:p>
      <w:pPr>
        <w:pStyle w:val="42"/>
        <w:numPr>
          <w:ilvl w:val="0"/>
          <w:numId w:val="24"/>
        </w:numPr>
        <w:ind w:firstLine="0" w:firstLineChars="0"/>
        <w:jc w:val="left"/>
        <w:rPr>
          <w:rFonts w:ascii="黑体" w:hAnsi="黑体" w:eastAsia="黑体" w:cs="黑体"/>
        </w:rPr>
      </w:pPr>
      <w:r>
        <w:rPr>
          <w:rFonts w:hint="eastAsia" w:ascii="黑体" w:hAnsi="黑体" w:eastAsia="黑体" w:cs="黑体"/>
        </w:rPr>
        <w:t>技术鉴定结果</w:t>
      </w:r>
    </w:p>
    <w:p>
      <w:pPr>
        <w:pStyle w:val="42"/>
        <w:ind w:firstLine="420"/>
        <w:rPr>
          <w:u w:val="single"/>
        </w:rPr>
      </w:pPr>
      <w:r>
        <w:rPr>
          <w:rFonts w:hint="eastAsia"/>
        </w:rPr>
        <w:t>技术状况鉴定缺陷描述：</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pPr>
        <w:pStyle w:val="42"/>
        <w:ind w:firstLine="420"/>
        <w:rPr>
          <w:u w:val="single"/>
        </w:rPr>
      </w:pP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ab/>
      </w:r>
      <w:r>
        <w:rPr>
          <w:rFonts w:hint="eastAsia"/>
          <w:u w:val="single"/>
        </w:rPr>
        <w:t xml:space="preserve">      </w:t>
      </w:r>
    </w:p>
    <w:p>
      <w:pPr>
        <w:pStyle w:val="42"/>
        <w:ind w:firstLine="420"/>
      </w:pPr>
      <w:r>
        <w:rPr>
          <w:rFonts w:hint="eastAsia"/>
        </w:rPr>
        <w:t>重要配置及参数信息：</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pPr>
        <w:pStyle w:val="42"/>
        <w:ind w:firstLine="420"/>
        <w:rPr>
          <w:u w:val="single"/>
        </w:rPr>
      </w:pPr>
      <w:r>
        <w:rPr>
          <w:rFonts w:hint="eastAsia"/>
        </w:rPr>
        <w:t>技术状况鉴定等级：</w:t>
      </w:r>
      <w:r>
        <w:rPr>
          <w:rFonts w:hint="eastAsia"/>
          <w:u w:val="single"/>
        </w:rPr>
        <w:t xml:space="preserve">                           </w:t>
      </w:r>
      <w:r>
        <w:rPr>
          <w:rFonts w:hint="eastAsia"/>
        </w:rPr>
        <w:t xml:space="preserve"> 等级描述：</w:t>
      </w:r>
      <w:r>
        <w:rPr>
          <w:rFonts w:hint="eastAsia"/>
          <w:u w:val="single"/>
        </w:rPr>
        <w:t xml:space="preserve">                             </w:t>
      </w:r>
    </w:p>
    <w:p>
      <w:pPr>
        <w:pStyle w:val="42"/>
        <w:numPr>
          <w:ilvl w:val="0"/>
          <w:numId w:val="24"/>
        </w:numPr>
        <w:ind w:firstLine="0" w:firstLineChars="0"/>
        <w:jc w:val="left"/>
        <w:rPr>
          <w:rFonts w:ascii="黑体" w:hAnsi="黑体" w:eastAsia="黑体" w:cs="黑体"/>
        </w:rPr>
      </w:pPr>
      <w:r>
        <w:rPr>
          <w:rFonts w:hint="eastAsia" w:ascii="黑体" w:hAnsi="黑体" w:eastAsia="黑体" w:cs="黑体"/>
        </w:rPr>
        <w:t>价值评估</w:t>
      </w:r>
    </w:p>
    <w:p>
      <w:pPr>
        <w:pStyle w:val="42"/>
        <w:ind w:firstLine="420"/>
        <w:rPr>
          <w:u w:val="single"/>
        </w:rPr>
      </w:pPr>
      <w:r>
        <w:rPr>
          <w:rFonts w:hint="eastAsia"/>
        </w:rPr>
        <w:t>价值估算方法：口现行市价法  口重置成本法  口其他：</w:t>
      </w:r>
      <w:r>
        <w:rPr>
          <w:rFonts w:hint="eastAsia"/>
          <w:u w:val="single"/>
        </w:rPr>
        <w:t xml:space="preserve">                                   </w:t>
      </w:r>
    </w:p>
    <w:p>
      <w:pPr>
        <w:pStyle w:val="42"/>
        <w:ind w:firstLine="420"/>
        <w:rPr>
          <w:u w:val="single"/>
        </w:rPr>
      </w:pPr>
      <w:r>
        <w:rPr>
          <w:rFonts w:hint="eastAsia"/>
        </w:rPr>
        <w:t>计算过程：</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pPr>
        <w:pStyle w:val="42"/>
        <w:ind w:firstLine="420"/>
        <w:rPr>
          <w:u w:val="single"/>
        </w:rPr>
      </w:pPr>
      <w:r>
        <w:rPr>
          <w:rFonts w:hint="eastAsia"/>
          <w:u w:val="single"/>
        </w:rPr>
        <w:tab/>
      </w:r>
      <w:r>
        <w:rPr>
          <w:rFonts w:hint="eastAsia"/>
          <w:u w:val="single"/>
        </w:rPr>
        <w:tab/>
      </w:r>
      <w:r>
        <w:rPr>
          <w:rFonts w:hint="eastAsia"/>
          <w:u w:val="single"/>
        </w:rPr>
        <w:t xml:space="preserve">                                                                             </w:t>
      </w:r>
    </w:p>
    <w:p>
      <w:pPr>
        <w:pStyle w:val="42"/>
        <w:ind w:firstLine="420"/>
        <w:rPr>
          <w:u w:val="single"/>
        </w:rPr>
      </w:pPr>
      <w:r>
        <w:rPr>
          <w:rFonts w:hint="eastAsia"/>
          <w:u w:val="single"/>
        </w:rPr>
        <w:t xml:space="preserve">                                                                                     </w:t>
      </w:r>
    </w:p>
    <w:p>
      <w:pPr>
        <w:pStyle w:val="42"/>
        <w:ind w:left="210" w:leftChars="100" w:firstLine="210" w:firstLineChars="100"/>
        <w:rPr>
          <w:u w:val="single"/>
        </w:rPr>
      </w:pPr>
      <w:r>
        <w:rPr>
          <w:rFonts w:hint="eastAsia"/>
        </w:rPr>
        <w:t>价值估算结果：车辆鉴定评估价值为人民币</w:t>
      </w:r>
      <w:r>
        <w:rPr>
          <w:rFonts w:hint="eastAsia"/>
          <w:u w:val="single"/>
        </w:rPr>
        <w:tab/>
      </w:r>
      <w:r>
        <w:rPr>
          <w:rFonts w:hint="eastAsia"/>
          <w:u w:val="single"/>
        </w:rPr>
        <w:tab/>
      </w:r>
      <w:r>
        <w:rPr>
          <w:rFonts w:hint="eastAsia"/>
          <w:u w:val="single"/>
        </w:rPr>
        <w:t xml:space="preserve">        </w:t>
      </w:r>
      <w:r>
        <w:rPr>
          <w:rFonts w:hint="eastAsia"/>
        </w:rPr>
        <w:t>元，金额大写：</w:t>
      </w:r>
      <w:r>
        <w:rPr>
          <w:rFonts w:hint="eastAsia"/>
          <w:u w:val="single"/>
        </w:rPr>
        <w:tab/>
      </w:r>
      <w:r>
        <w:rPr>
          <w:rFonts w:hint="eastAsia"/>
          <w:u w:val="single"/>
        </w:rPr>
        <w:t xml:space="preserve">                 </w:t>
      </w:r>
    </w:p>
    <w:p>
      <w:pPr>
        <w:pStyle w:val="42"/>
        <w:numPr>
          <w:ilvl w:val="0"/>
          <w:numId w:val="24"/>
        </w:numPr>
        <w:ind w:firstLine="0" w:firstLineChars="0"/>
        <w:jc w:val="left"/>
        <w:rPr>
          <w:rFonts w:ascii="黑体" w:hAnsi="黑体" w:eastAsia="黑体" w:cs="黑体"/>
        </w:rPr>
      </w:pPr>
      <w:r>
        <w:rPr>
          <w:rFonts w:hint="eastAsia" w:ascii="黑体" w:hAnsi="黑体" w:eastAsia="黑体" w:cs="黑体"/>
        </w:rPr>
        <w:t>特别事项说明</w:t>
      </w:r>
      <w:r>
        <w:rPr>
          <w:rFonts w:hint="eastAsia" w:hAnsi="宋体" w:cs="宋体"/>
          <w:vertAlign w:val="superscript"/>
        </w:rPr>
        <w:t>1）</w:t>
      </w:r>
    </w:p>
    <w:p>
      <w:pPr>
        <w:pStyle w:val="22"/>
        <w:ind w:firstLine="0" w:firstLineChars="0"/>
      </w:pPr>
    </w:p>
    <w:p>
      <w:pPr>
        <w:pStyle w:val="22"/>
        <w:ind w:firstLine="0" w:firstLineChars="0"/>
      </w:pPr>
    </w:p>
    <w:p>
      <w:pPr>
        <w:pStyle w:val="22"/>
        <w:ind w:firstLine="0" w:firstLineChars="0"/>
      </w:pPr>
    </w:p>
    <w:p>
      <w:pPr>
        <w:pStyle w:val="22"/>
        <w:ind w:firstLine="0" w:firstLineChars="0"/>
        <w:rPr>
          <w:u w:val="single"/>
        </w:rPr>
      </w:pPr>
      <w:r>
        <w:rPr>
          <w:rFonts w:hint="eastAsia"/>
          <w:u w:val="single"/>
        </w:rPr>
        <w:t xml:space="preserve">              </w:t>
      </w:r>
    </w:p>
    <w:p>
      <w:pPr>
        <w:pStyle w:val="23"/>
      </w:pPr>
      <w:r>
        <w:rPr>
          <w:rFonts w:hint="eastAsia"/>
        </w:rPr>
        <w:t>特别事项是指在已确定鉴定评估结果的前提下，鉴定评估人员认为需要说明在鉴定过程中已发现可能影响鉴定评估结论，但非鉴定评估人员执业水平和能力所能鉴定评估的有关事项以及其他问题。</w:t>
      </w:r>
    </w:p>
    <w:p>
      <w:pPr>
        <w:pStyle w:val="42"/>
        <w:numPr>
          <w:ilvl w:val="0"/>
          <w:numId w:val="24"/>
        </w:numPr>
        <w:ind w:firstLine="0" w:firstLineChars="0"/>
        <w:jc w:val="left"/>
        <w:rPr>
          <w:rFonts w:ascii="黑体" w:hAnsi="黑体" w:eastAsia="黑体" w:cs="黑体"/>
        </w:rPr>
      </w:pPr>
      <w:r>
        <w:rPr>
          <w:rFonts w:hint="eastAsia" w:ascii="黑体" w:hAnsi="黑体" w:eastAsia="黑体" w:cs="黑体"/>
        </w:rPr>
        <w:t>鉴定评估报告法律效力</w:t>
      </w:r>
    </w:p>
    <w:p>
      <w:pPr>
        <w:pStyle w:val="42"/>
        <w:keepNext w:val="0"/>
        <w:keepLines w:val="0"/>
        <w:pageBreakBefore w:val="0"/>
        <w:widowControl/>
        <w:kinsoku/>
        <w:wordWrap/>
        <w:overflowPunct/>
        <w:topLinePunct w:val="0"/>
        <w:autoSpaceDE w:val="0"/>
        <w:autoSpaceDN w:val="0"/>
        <w:bidi w:val="0"/>
        <w:adjustRightInd/>
        <w:snapToGrid/>
        <w:ind w:left="0" w:leftChars="0" w:firstLine="420" w:firstLineChars="200"/>
        <w:textAlignment w:val="auto"/>
      </w:pPr>
      <w:r>
        <w:rPr>
          <w:rFonts w:hint="eastAsia"/>
        </w:rPr>
        <w:t>本鉴定评估结果可以作为</w:t>
      </w:r>
      <w:r>
        <w:rPr>
          <w:rFonts w:hint="eastAsia"/>
          <w:lang w:val="en-US" w:eastAsia="zh-CN"/>
        </w:rPr>
        <w:t>报</w:t>
      </w:r>
      <w:r>
        <w:rPr>
          <w:rFonts w:hint="eastAsia"/>
        </w:rPr>
        <w:t>价参考依据。本报告鉴定评估结论有效期为</w:t>
      </w:r>
      <w:r>
        <w:rPr>
          <w:rFonts w:hint="eastAsia"/>
          <w:sz w:val="10"/>
          <w:szCs w:val="10"/>
          <w:lang w:val="en-US" w:eastAsia="zh-CN"/>
        </w:rPr>
        <w:t xml:space="preserve"> </w:t>
      </w:r>
      <w:r>
        <w:rPr>
          <w:rFonts w:hint="eastAsia"/>
        </w:rPr>
        <w:t>90</w:t>
      </w:r>
      <w:r>
        <w:rPr>
          <w:rFonts w:hint="eastAsia"/>
          <w:sz w:val="10"/>
          <w:szCs w:val="10"/>
          <w:lang w:val="en-US" w:eastAsia="zh-CN"/>
        </w:rPr>
        <w:t xml:space="preserve"> </w:t>
      </w:r>
      <w:r>
        <w:rPr>
          <w:rFonts w:hint="eastAsia"/>
        </w:rPr>
        <w:t>天，自鉴定评估基准日至</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日止。</w:t>
      </w:r>
    </w:p>
    <w:p>
      <w:pPr>
        <w:pStyle w:val="42"/>
        <w:numPr>
          <w:ilvl w:val="0"/>
          <w:numId w:val="24"/>
        </w:numPr>
        <w:ind w:firstLine="0" w:firstLineChars="0"/>
        <w:jc w:val="left"/>
        <w:rPr>
          <w:rFonts w:ascii="黑体" w:hAnsi="黑体" w:eastAsia="黑体" w:cs="黑体"/>
        </w:rPr>
      </w:pPr>
      <w:r>
        <w:rPr>
          <w:rFonts w:hint="eastAsia" w:ascii="黑体" w:hAnsi="黑体" w:eastAsia="黑体" w:cs="黑体"/>
        </w:rPr>
        <w:t>声明</w:t>
      </w:r>
    </w:p>
    <w:p>
      <w:pPr>
        <w:pStyle w:val="42"/>
        <w:numPr>
          <w:ilvl w:val="2"/>
          <w:numId w:val="25"/>
        </w:numPr>
        <w:ind w:firstLineChars="0"/>
        <w:rPr>
          <w:rFonts w:hAnsi="宋体" w:cs="宋体"/>
        </w:rPr>
      </w:pPr>
      <w:r>
        <w:rPr>
          <w:rFonts w:hint="eastAsia" w:hAnsi="宋体" w:cs="宋体"/>
        </w:rPr>
        <w:t>本鉴定评估机构对该鉴定评估报告承担法律责任；</w:t>
      </w:r>
    </w:p>
    <w:p>
      <w:pPr>
        <w:pStyle w:val="42"/>
        <w:numPr>
          <w:ilvl w:val="2"/>
          <w:numId w:val="25"/>
        </w:numPr>
        <w:ind w:firstLineChars="0"/>
        <w:rPr>
          <w:rFonts w:hAnsi="宋体" w:cs="宋体"/>
        </w:rPr>
      </w:pPr>
      <w:r>
        <w:rPr>
          <w:rFonts w:hint="eastAsia" w:hAnsi="宋体" w:cs="宋体"/>
        </w:rPr>
        <w:t>本报告所提供的车辆</w:t>
      </w:r>
      <w:r>
        <w:rPr>
          <w:rFonts w:hint="eastAsia" w:hAnsi="宋体" w:cs="宋体"/>
          <w:lang w:val="en-US" w:eastAsia="zh-CN"/>
        </w:rPr>
        <w:t>鉴定</w:t>
      </w:r>
      <w:r>
        <w:rPr>
          <w:rFonts w:hint="eastAsia" w:hAnsi="宋体" w:cs="宋体"/>
        </w:rPr>
        <w:t>评估价值为鉴定评估基准日的价值；</w:t>
      </w:r>
    </w:p>
    <w:p>
      <w:pPr>
        <w:pStyle w:val="42"/>
        <w:numPr>
          <w:ilvl w:val="2"/>
          <w:numId w:val="25"/>
        </w:numPr>
        <w:ind w:firstLineChars="0"/>
        <w:rPr>
          <w:rFonts w:hAnsi="宋体" w:cs="宋体"/>
        </w:rPr>
      </w:pPr>
      <w:r>
        <w:rPr>
          <w:rFonts w:hint="eastAsia" w:hAnsi="宋体" w:cs="宋体"/>
        </w:rPr>
        <w:t>该鉴定评估报告的使用权归委托方所有，其鉴定评估结论仅供委托方为本项目鉴定</w:t>
      </w:r>
      <w:r>
        <w:rPr>
          <w:rFonts w:hint="eastAsia" w:hAnsi="宋体" w:cs="宋体"/>
          <w:lang w:val="en-US" w:eastAsia="zh-CN"/>
        </w:rPr>
        <w:t>评估</w:t>
      </w:r>
      <w:r>
        <w:rPr>
          <w:rFonts w:hint="eastAsia" w:hAnsi="宋体" w:cs="宋体"/>
        </w:rPr>
        <w:t>目的使用和送交摩托车二手车鉴定评估主管机关审查使用，不适用于其他目的，否则本鉴定评估机构不承担相应法律责任；因使用本报告不当而产生的任何后果与签署本报告的鉴定评估人员无关；</w:t>
      </w:r>
    </w:p>
    <w:p>
      <w:pPr>
        <w:pStyle w:val="42"/>
        <w:numPr>
          <w:ilvl w:val="2"/>
          <w:numId w:val="25"/>
        </w:numPr>
        <w:ind w:firstLineChars="0"/>
        <w:rPr>
          <w:rFonts w:hAnsi="宋体" w:cs="宋体"/>
        </w:rPr>
      </w:pPr>
      <w:r>
        <w:rPr>
          <w:rFonts w:hint="eastAsia" w:hAnsi="宋体" w:cs="宋体"/>
        </w:rPr>
        <w:t>本鉴定评估机构承诺，未经委托方许可，不将本报告的内容向他人提供或公开，否则本鉴定评估机构将承担相应法律责任。</w:t>
      </w:r>
    </w:p>
    <w:p>
      <w:pPr>
        <w:pStyle w:val="42"/>
        <w:numPr>
          <w:ilvl w:val="0"/>
          <w:numId w:val="0"/>
        </w:numPr>
        <w:ind w:left="420" w:leftChars="0"/>
        <w:rPr>
          <w:rFonts w:hint="eastAsia"/>
        </w:rPr>
      </w:pPr>
    </w:p>
    <w:p>
      <w:pPr>
        <w:pStyle w:val="42"/>
        <w:numPr>
          <w:ilvl w:val="0"/>
          <w:numId w:val="0"/>
        </w:numPr>
        <w:ind w:left="420" w:leftChars="0"/>
        <w:rPr>
          <w:rFonts w:hint="eastAsia"/>
        </w:rPr>
      </w:pPr>
      <w:r>
        <w:rPr>
          <w:rFonts w:hint="eastAsia"/>
          <w:lang w:val="en-US" w:eastAsia="zh-CN"/>
        </w:rPr>
        <w:t>附件一：</w:t>
      </w:r>
      <w:r>
        <w:rPr>
          <w:rFonts w:hint="eastAsia"/>
        </w:rPr>
        <w:t>摩托车二手车鉴定评估委托书</w:t>
      </w:r>
    </w:p>
    <w:p>
      <w:pPr>
        <w:pStyle w:val="42"/>
        <w:numPr>
          <w:ilvl w:val="0"/>
          <w:numId w:val="0"/>
        </w:numPr>
        <w:ind w:left="420" w:leftChars="0"/>
        <w:rPr>
          <w:rFonts w:hint="eastAsia"/>
        </w:rPr>
      </w:pPr>
      <w:r>
        <w:rPr>
          <w:rFonts w:hint="eastAsia"/>
          <w:lang w:val="en-US" w:eastAsia="zh-CN"/>
        </w:rPr>
        <w:t>附件二：</w:t>
      </w:r>
      <w:r>
        <w:rPr>
          <w:rFonts w:hint="eastAsia"/>
        </w:rPr>
        <w:t>摩托车二手车技术状况鉴定作业表</w:t>
      </w:r>
    </w:p>
    <w:p>
      <w:pPr>
        <w:pStyle w:val="42"/>
        <w:numPr>
          <w:ilvl w:val="0"/>
          <w:numId w:val="0"/>
        </w:numPr>
        <w:ind w:left="420" w:leftChars="0"/>
      </w:pPr>
      <w:r>
        <w:rPr>
          <w:rFonts w:hint="eastAsia"/>
          <w:lang w:val="en-US" w:eastAsia="zh-CN"/>
        </w:rPr>
        <w:t>附件三：</w:t>
      </w:r>
      <w:r>
        <w:rPr>
          <w:rFonts w:hint="eastAsia"/>
        </w:rPr>
        <w:t>机动车行驶证和机动车登记证书的复印件</w:t>
      </w:r>
    </w:p>
    <w:p>
      <w:pPr>
        <w:pStyle w:val="42"/>
        <w:numPr>
          <w:ilvl w:val="0"/>
          <w:numId w:val="0"/>
        </w:numPr>
        <w:ind w:left="420" w:leftChars="0"/>
      </w:pPr>
      <w:r>
        <w:rPr>
          <w:rFonts w:hint="eastAsia"/>
          <w:lang w:val="en-US" w:eastAsia="zh-CN"/>
        </w:rPr>
        <w:t>附件四：</w:t>
      </w:r>
      <w:r>
        <w:rPr>
          <w:rFonts w:hint="eastAsia"/>
        </w:rPr>
        <w:t>被鉴定评估摩托车二手车照片（外观</w:t>
      </w:r>
      <w:r>
        <w:rPr>
          <w:rFonts w:hint="eastAsia"/>
          <w:lang w:val="en-US" w:eastAsia="zh-CN"/>
        </w:rPr>
        <w:t>应</w:t>
      </w:r>
      <w:r>
        <w:rPr>
          <w:rFonts w:hint="eastAsia"/>
        </w:rPr>
        <w:t>清晰，车辆牌照</w:t>
      </w:r>
      <w:r>
        <w:rPr>
          <w:rFonts w:hint="eastAsia"/>
          <w:lang w:val="en-US" w:eastAsia="zh-CN"/>
        </w:rPr>
        <w:t>应</w:t>
      </w:r>
      <w:r>
        <w:rPr>
          <w:rFonts w:hint="eastAsia"/>
        </w:rPr>
        <w:t>能辨认）</w:t>
      </w:r>
    </w:p>
    <w:p>
      <w:pPr>
        <w:pStyle w:val="42"/>
        <w:ind w:firstLine="420"/>
      </w:pPr>
    </w:p>
    <w:p>
      <w:pPr>
        <w:pStyle w:val="42"/>
        <w:ind w:firstLine="420"/>
      </w:pPr>
    </w:p>
    <w:p>
      <w:pPr>
        <w:pStyle w:val="42"/>
        <w:ind w:firstLine="420"/>
      </w:pPr>
    </w:p>
    <w:p>
      <w:pPr>
        <w:pStyle w:val="42"/>
        <w:ind w:firstLine="420"/>
      </w:pPr>
    </w:p>
    <w:p>
      <w:pPr>
        <w:pStyle w:val="42"/>
        <w:ind w:firstLine="420"/>
      </w:pPr>
      <w:r>
        <w:rPr>
          <w:rFonts w:hint="eastAsia"/>
          <w:lang w:val="en-US" w:eastAsia="zh-CN"/>
        </w:rPr>
        <w:t>鉴定</w:t>
      </w:r>
      <w:r>
        <w:rPr>
          <w:rFonts w:hint="eastAsia"/>
        </w:rPr>
        <w:t xml:space="preserve">评估人员（签字、盖章）         </w:t>
      </w:r>
      <w:r>
        <w:t xml:space="preserve">       </w:t>
      </w:r>
      <w:r>
        <w:rPr>
          <w:rFonts w:hint="eastAsia"/>
        </w:rPr>
        <w:t>复核人：（签字、盖章）</w:t>
      </w:r>
    </w:p>
    <w:p>
      <w:pPr>
        <w:pStyle w:val="42"/>
        <w:ind w:firstLine="420"/>
      </w:pPr>
    </w:p>
    <w:p>
      <w:pPr>
        <w:pStyle w:val="42"/>
        <w:ind w:firstLine="420"/>
      </w:pPr>
    </w:p>
    <w:p>
      <w:pPr>
        <w:pStyle w:val="42"/>
        <w:ind w:firstLine="420"/>
      </w:pPr>
    </w:p>
    <w:p>
      <w:pPr>
        <w:pStyle w:val="42"/>
        <w:ind w:firstLine="420"/>
      </w:pPr>
    </w:p>
    <w:p>
      <w:pPr>
        <w:pStyle w:val="42"/>
        <w:ind w:firstLine="420"/>
        <w:jc w:val="right"/>
      </w:pPr>
      <w:r>
        <w:rPr>
          <w:rFonts w:hint="eastAsia"/>
        </w:rPr>
        <w:t xml:space="preserve">         （鉴定评估机构盖章）</w:t>
      </w:r>
    </w:p>
    <w:p>
      <w:pPr>
        <w:pStyle w:val="42"/>
        <w:ind w:firstLine="420"/>
      </w:pPr>
    </w:p>
    <w:p>
      <w:pPr>
        <w:pStyle w:val="42"/>
        <w:ind w:firstLine="420"/>
        <w:jc w:val="right"/>
      </w:pPr>
      <w:r>
        <w:rPr>
          <w:rFonts w:hint="eastAsia"/>
        </w:rPr>
        <w:t>年</w:t>
      </w:r>
      <w:r>
        <w:rPr>
          <w:rFonts w:hint="eastAsia"/>
        </w:rPr>
        <w:tab/>
      </w:r>
      <w:r>
        <w:rPr>
          <w:rFonts w:hint="eastAsia"/>
        </w:rPr>
        <w:t>月</w:t>
      </w:r>
      <w:r>
        <w:rPr>
          <w:rFonts w:hint="eastAsia"/>
        </w:rPr>
        <w:tab/>
      </w:r>
      <w:r>
        <w:rPr>
          <w:rFonts w:hint="eastAsia"/>
        </w:rPr>
        <w:t>日</w:t>
      </w:r>
    </w:p>
    <w:p>
      <w:pPr>
        <w:pStyle w:val="56"/>
        <w:ind w:left="868" w:leftChars="200"/>
      </w:pPr>
      <w:r>
        <w:rPr>
          <w:rFonts w:hint="eastAsia"/>
        </w:rPr>
        <w:t>本报告和作业表一式三份，委托方二份，受托方一份。</w:t>
      </w:r>
    </w:p>
    <w:p>
      <w:pPr>
        <w:pStyle w:val="56"/>
        <w:ind w:left="868" w:leftChars="200"/>
      </w:pPr>
      <w:r>
        <w:rPr>
          <w:rFonts w:hint="eastAsia"/>
        </w:rPr>
        <w:t>鉴定评估基准日即为《摩托车二手车鉴定评估委托书》签订的日期。</w:t>
      </w:r>
    </w:p>
    <w:p>
      <w:pPr>
        <w:rPr>
          <w:rFonts w:ascii="宋体" w:hAnsi="宋体" w:eastAsia="宋体" w:cs="宋体"/>
          <w:color w:val="000000"/>
          <w:sz w:val="18"/>
          <w:szCs w:val="18"/>
        </w:rPr>
      </w:pPr>
      <w:r>
        <w:rPr>
          <w:rFonts w:hint="eastAsia" w:ascii="宋体" w:hAnsi="宋体" w:eastAsia="宋体" w:cs="宋体"/>
          <w:color w:val="000000"/>
          <w:sz w:val="18"/>
          <w:szCs w:val="18"/>
        </w:rPr>
        <w:br w:type="page"/>
      </w:r>
    </w:p>
    <w:p>
      <w:pPr>
        <w:pStyle w:val="52"/>
      </w:pPr>
      <w:bookmarkStart w:id="164" w:name="_Toc16041"/>
      <w:r>
        <w:rPr>
          <w:rFonts w:hint="eastAsia"/>
        </w:rPr>
        <w:br w:type="textWrapping"/>
      </w:r>
      <w:r>
        <w:rPr>
          <w:rFonts w:hint="eastAsia"/>
        </w:rPr>
        <w:t>（资料性）</w:t>
      </w:r>
      <w:r>
        <w:rPr>
          <w:rFonts w:hint="eastAsia"/>
        </w:rPr>
        <w:br w:type="textWrapping"/>
      </w:r>
      <w:r>
        <w:rPr>
          <w:rFonts w:hint="eastAsia"/>
        </w:rPr>
        <w:t>摩托车二手车技术状况鉴定表</w:t>
      </w:r>
      <w:bookmarkEnd w:id="164"/>
    </w:p>
    <w:p>
      <w:pPr>
        <w:pStyle w:val="42"/>
        <w:ind w:firstLine="420"/>
      </w:pPr>
      <w:r>
        <w:rPr>
          <w:rFonts w:hint="eastAsia"/>
        </w:rPr>
        <w:t>表D.1规定了文件中摩托车二手车技术状况鉴定表需要填写的内容。</w:t>
      </w:r>
    </w:p>
    <w:p>
      <w:pPr>
        <w:pStyle w:val="55"/>
        <w:numPr>
          <w:ilvl w:val="1"/>
          <w:numId w:val="0"/>
        </w:numPr>
        <w:spacing w:before="156" w:after="156"/>
      </w:pPr>
      <w:r>
        <w:rPr>
          <w:rFonts w:hint="eastAsia"/>
        </w:rPr>
        <w:t>表D.1  摩托车二手车技术状况鉴定表</w:t>
      </w:r>
    </w:p>
    <w:tbl>
      <w:tblPr>
        <w:tblStyle w:val="31"/>
        <w:tblW w:w="9620" w:type="dxa"/>
        <w:jc w:val="center"/>
        <w:tblLayout w:type="fixed"/>
        <w:tblCellMar>
          <w:top w:w="0" w:type="dxa"/>
          <w:left w:w="108" w:type="dxa"/>
          <w:bottom w:w="0" w:type="dxa"/>
          <w:right w:w="108" w:type="dxa"/>
        </w:tblCellMar>
      </w:tblPr>
      <w:tblGrid>
        <w:gridCol w:w="1350"/>
        <w:gridCol w:w="1567"/>
        <w:gridCol w:w="1110"/>
        <w:gridCol w:w="1548"/>
        <w:gridCol w:w="1510"/>
        <w:gridCol w:w="1279"/>
        <w:gridCol w:w="1256"/>
      </w:tblGrid>
      <w:tr>
        <w:tblPrEx>
          <w:tblCellMar>
            <w:top w:w="0" w:type="dxa"/>
            <w:left w:w="108" w:type="dxa"/>
            <w:bottom w:w="0" w:type="dxa"/>
            <w:right w:w="108" w:type="dxa"/>
          </w:tblCellMar>
        </w:tblPrEx>
        <w:trPr>
          <w:trHeight w:val="270" w:hRule="atLeast"/>
          <w:jc w:val="center"/>
        </w:trPr>
        <w:tc>
          <w:tcPr>
            <w:tcW w:w="13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车辆基本信息</w:t>
            </w:r>
          </w:p>
        </w:tc>
        <w:tc>
          <w:tcPr>
            <w:tcW w:w="1567"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品牌型号</w:t>
            </w:r>
          </w:p>
        </w:tc>
        <w:tc>
          <w:tcPr>
            <w:tcW w:w="265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p>
        </w:tc>
        <w:tc>
          <w:tcPr>
            <w:tcW w:w="1510" w:type="dxa"/>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lang w:val="en-US" w:eastAsia="zh-CN"/>
              </w:rPr>
              <w:t>号牌</w:t>
            </w:r>
            <w:r>
              <w:rPr>
                <w:rFonts w:hint="eastAsia" w:ascii="宋体" w:hAnsi="宋体" w:eastAsia="宋体" w:cs="宋体"/>
                <w:sz w:val="18"/>
                <w:szCs w:val="18"/>
              </w:rPr>
              <w:t>号码</w:t>
            </w:r>
          </w:p>
        </w:tc>
        <w:tc>
          <w:tcPr>
            <w:tcW w:w="2535"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0"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p>
        </w:tc>
        <w:tc>
          <w:tcPr>
            <w:tcW w:w="1567" w:type="dxa"/>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发动机号</w:t>
            </w:r>
          </w:p>
        </w:tc>
        <w:tc>
          <w:tcPr>
            <w:tcW w:w="265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p>
        </w:tc>
        <w:tc>
          <w:tcPr>
            <w:tcW w:w="1510"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VIN码</w:t>
            </w:r>
          </w:p>
        </w:tc>
        <w:tc>
          <w:tcPr>
            <w:tcW w:w="2535"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0"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p>
        </w:tc>
        <w:tc>
          <w:tcPr>
            <w:tcW w:w="1567"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注册登记日期</w:t>
            </w:r>
          </w:p>
        </w:tc>
        <w:tc>
          <w:tcPr>
            <w:tcW w:w="2658" w:type="dxa"/>
            <w:gridSpan w:val="2"/>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年  月  日</w:t>
            </w:r>
          </w:p>
        </w:tc>
        <w:tc>
          <w:tcPr>
            <w:tcW w:w="1510"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表征里程（km）</w:t>
            </w:r>
          </w:p>
        </w:tc>
        <w:tc>
          <w:tcPr>
            <w:tcW w:w="2535"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0"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p>
        </w:tc>
        <w:tc>
          <w:tcPr>
            <w:tcW w:w="1567"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品牌名称</w:t>
            </w:r>
          </w:p>
        </w:tc>
        <w:tc>
          <w:tcPr>
            <w:tcW w:w="1110"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c>
          <w:tcPr>
            <w:tcW w:w="1548"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国产 </w:t>
            </w:r>
            <w:r>
              <w:rPr>
                <w:rFonts w:hint="eastAsia" w:ascii="宋体" w:hAnsi="宋体" w:eastAsia="宋体" w:cs="宋体"/>
                <w:sz w:val="18"/>
                <w:szCs w:val="18"/>
              </w:rPr>
              <w:sym w:font="Wingdings 2" w:char="00A3"/>
            </w:r>
            <w:r>
              <w:rPr>
                <w:rFonts w:hint="eastAsia" w:ascii="宋体" w:hAnsi="宋体" w:eastAsia="宋体" w:cs="宋体"/>
                <w:sz w:val="18"/>
                <w:szCs w:val="18"/>
              </w:rPr>
              <w:t>进口</w:t>
            </w:r>
          </w:p>
        </w:tc>
        <w:tc>
          <w:tcPr>
            <w:tcW w:w="1510"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车身颜色</w:t>
            </w:r>
          </w:p>
        </w:tc>
        <w:tc>
          <w:tcPr>
            <w:tcW w:w="2535"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0"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p>
        </w:tc>
        <w:tc>
          <w:tcPr>
            <w:tcW w:w="1567"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年检证明</w:t>
            </w:r>
          </w:p>
        </w:tc>
        <w:tc>
          <w:tcPr>
            <w:tcW w:w="2658" w:type="dxa"/>
            <w:gridSpan w:val="2"/>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有（至＿年＿月） </w:t>
            </w:r>
            <w:r>
              <w:rPr>
                <w:rFonts w:hint="eastAsia" w:ascii="宋体" w:hAnsi="宋体" w:eastAsia="宋体" w:cs="宋体"/>
                <w:sz w:val="18"/>
                <w:szCs w:val="18"/>
              </w:rPr>
              <w:sym w:font="Wingdings 2" w:char="00A3"/>
            </w:r>
            <w:r>
              <w:rPr>
                <w:rFonts w:hint="eastAsia" w:ascii="宋体" w:hAnsi="宋体" w:eastAsia="宋体" w:cs="宋体"/>
                <w:sz w:val="18"/>
                <w:szCs w:val="18"/>
              </w:rPr>
              <w:t>无</w:t>
            </w:r>
          </w:p>
        </w:tc>
        <w:tc>
          <w:tcPr>
            <w:tcW w:w="1510"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购置税证明</w:t>
            </w:r>
          </w:p>
        </w:tc>
        <w:tc>
          <w:tcPr>
            <w:tcW w:w="2535"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有</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r>
              <w:rPr>
                <w:rFonts w:hint="eastAsia" w:ascii="宋体" w:hAnsi="宋体" w:eastAsia="宋体" w:cs="宋体"/>
                <w:sz w:val="18"/>
                <w:szCs w:val="18"/>
              </w:rPr>
              <w:sym w:font="Wingdings 2" w:char="00A3"/>
            </w:r>
            <w:r>
              <w:rPr>
                <w:rFonts w:hint="eastAsia" w:ascii="宋体" w:hAnsi="宋体" w:eastAsia="宋体" w:cs="宋体"/>
                <w:sz w:val="18"/>
                <w:szCs w:val="18"/>
              </w:rPr>
              <w:t>无</w:t>
            </w:r>
          </w:p>
        </w:tc>
      </w:tr>
      <w:tr>
        <w:tblPrEx>
          <w:tblCellMar>
            <w:top w:w="0" w:type="dxa"/>
            <w:left w:w="108" w:type="dxa"/>
            <w:bottom w:w="0" w:type="dxa"/>
            <w:right w:w="108" w:type="dxa"/>
          </w:tblCellMar>
        </w:tblPrEx>
        <w:trPr>
          <w:trHeight w:val="270"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p>
        </w:tc>
        <w:tc>
          <w:tcPr>
            <w:tcW w:w="1567"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车船税证明</w:t>
            </w:r>
          </w:p>
        </w:tc>
        <w:tc>
          <w:tcPr>
            <w:tcW w:w="2658" w:type="dxa"/>
            <w:gridSpan w:val="2"/>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有（至＿年＿月） </w:t>
            </w:r>
            <w:r>
              <w:rPr>
                <w:rFonts w:hint="eastAsia" w:ascii="宋体" w:hAnsi="宋体" w:eastAsia="宋体" w:cs="宋体"/>
                <w:sz w:val="18"/>
                <w:szCs w:val="18"/>
              </w:rPr>
              <w:sym w:font="Wingdings 2" w:char="00A3"/>
            </w:r>
            <w:r>
              <w:rPr>
                <w:rFonts w:hint="eastAsia" w:ascii="宋体" w:hAnsi="宋体" w:eastAsia="宋体" w:cs="宋体"/>
                <w:sz w:val="18"/>
                <w:szCs w:val="18"/>
              </w:rPr>
              <w:t>无</w:t>
            </w:r>
          </w:p>
        </w:tc>
        <w:tc>
          <w:tcPr>
            <w:tcW w:w="1510"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交强险证明</w:t>
            </w:r>
          </w:p>
        </w:tc>
        <w:tc>
          <w:tcPr>
            <w:tcW w:w="2535"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有（至＿年＿月） </w:t>
            </w:r>
            <w:r>
              <w:rPr>
                <w:rFonts w:hint="eastAsia" w:ascii="宋体" w:hAnsi="宋体" w:eastAsia="宋体" w:cs="宋体"/>
                <w:sz w:val="18"/>
                <w:szCs w:val="18"/>
              </w:rPr>
              <w:sym w:font="Wingdings 2" w:char="00A3"/>
            </w:r>
            <w:r>
              <w:rPr>
                <w:rFonts w:hint="eastAsia" w:ascii="宋体" w:hAnsi="宋体" w:eastAsia="宋体" w:cs="宋体"/>
                <w:sz w:val="18"/>
                <w:szCs w:val="18"/>
              </w:rPr>
              <w:t>无</w:t>
            </w:r>
          </w:p>
        </w:tc>
      </w:tr>
      <w:tr>
        <w:tblPrEx>
          <w:tblCellMar>
            <w:top w:w="0" w:type="dxa"/>
            <w:left w:w="108" w:type="dxa"/>
            <w:bottom w:w="0" w:type="dxa"/>
            <w:right w:w="108" w:type="dxa"/>
          </w:tblCellMar>
        </w:tblPrEx>
        <w:trPr>
          <w:trHeight w:val="270"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p>
        </w:tc>
        <w:tc>
          <w:tcPr>
            <w:tcW w:w="1567"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使用性质</w:t>
            </w:r>
          </w:p>
        </w:tc>
        <w:tc>
          <w:tcPr>
            <w:tcW w:w="6703" w:type="dxa"/>
            <w:gridSpan w:val="5"/>
            <w:tcBorders>
              <w:top w:val="single" w:color="auto" w:sz="4" w:space="0"/>
              <w:left w:val="nil"/>
              <w:bottom w:val="single" w:color="auto" w:sz="4" w:space="0"/>
              <w:right w:val="single" w:color="auto" w:sz="4" w:space="0"/>
            </w:tcBorders>
            <w:noWrap/>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公务用车 </w:t>
            </w:r>
            <w:r>
              <w:rPr>
                <w:rFonts w:hint="eastAsia" w:ascii="宋体" w:hAnsi="宋体" w:eastAsia="宋体" w:cs="宋体"/>
                <w:sz w:val="18"/>
                <w:szCs w:val="18"/>
              </w:rPr>
              <w:sym w:font="Wingdings 2" w:char="00A3"/>
            </w:r>
            <w:r>
              <w:rPr>
                <w:rFonts w:hint="eastAsia" w:ascii="宋体" w:hAnsi="宋体" w:eastAsia="宋体" w:cs="宋体"/>
                <w:sz w:val="18"/>
                <w:szCs w:val="18"/>
              </w:rPr>
              <w:t xml:space="preserve">家庭用车 </w:t>
            </w:r>
            <w:r>
              <w:rPr>
                <w:rFonts w:hint="eastAsia" w:ascii="宋体" w:hAnsi="宋体" w:eastAsia="宋体" w:cs="宋体"/>
                <w:sz w:val="18"/>
                <w:szCs w:val="18"/>
              </w:rPr>
              <w:sym w:font="Wingdings 2" w:char="00A3"/>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p>
        </w:tc>
      </w:tr>
      <w:tr>
        <w:tblPrEx>
          <w:tblCellMar>
            <w:top w:w="0" w:type="dxa"/>
            <w:left w:w="108" w:type="dxa"/>
            <w:bottom w:w="0" w:type="dxa"/>
            <w:right w:w="108" w:type="dxa"/>
          </w:tblCellMar>
        </w:tblPrEx>
        <w:trPr>
          <w:trHeight w:val="555"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p>
        </w:tc>
        <w:tc>
          <w:tcPr>
            <w:tcW w:w="1567" w:type="dxa"/>
            <w:tcBorders>
              <w:top w:val="nil"/>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其他法定</w:t>
            </w:r>
            <w:r>
              <w:rPr>
                <w:rFonts w:hint="eastAsia" w:ascii="宋体" w:hAnsi="宋体" w:eastAsia="宋体" w:cs="宋体"/>
                <w:sz w:val="18"/>
                <w:szCs w:val="18"/>
              </w:rPr>
              <w:br w:type="textWrapping"/>
            </w:r>
            <w:r>
              <w:rPr>
                <w:rFonts w:hint="eastAsia" w:ascii="宋体" w:hAnsi="宋体" w:eastAsia="宋体" w:cs="宋体"/>
                <w:sz w:val="18"/>
                <w:szCs w:val="18"/>
              </w:rPr>
              <w:t>凭证、证明</w:t>
            </w:r>
          </w:p>
        </w:tc>
        <w:tc>
          <w:tcPr>
            <w:tcW w:w="6703" w:type="dxa"/>
            <w:gridSpan w:val="5"/>
            <w:tcBorders>
              <w:top w:val="single" w:color="auto" w:sz="4" w:space="0"/>
              <w:left w:val="nil"/>
              <w:bottom w:val="single" w:color="auto"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机动车号牌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sym w:font="Wingdings 2" w:char="00A3"/>
            </w:r>
            <w:r>
              <w:rPr>
                <w:rFonts w:hint="eastAsia" w:ascii="宋体" w:hAnsi="宋体" w:eastAsia="宋体" w:cs="宋体"/>
                <w:sz w:val="18"/>
                <w:szCs w:val="18"/>
              </w:rPr>
              <w:t xml:space="preserve">机动车行驶证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sym w:font="Wingdings 2" w:char="00A3"/>
            </w:r>
            <w:r>
              <w:rPr>
                <w:rFonts w:hint="eastAsia" w:ascii="宋体" w:hAnsi="宋体" w:eastAsia="宋体" w:cs="宋体"/>
                <w:sz w:val="18"/>
                <w:szCs w:val="18"/>
              </w:rPr>
              <w:t>机动车登记证书</w:t>
            </w:r>
          </w:p>
          <w:p>
            <w:pPr>
              <w:keepNext w:val="0"/>
              <w:keepLines w:val="0"/>
              <w:pageBreakBefore w:val="0"/>
              <w:widowControl w:val="0"/>
              <w:kinsoku/>
              <w:wordWrap/>
              <w:overflowPunct/>
              <w:topLinePunct w:val="0"/>
              <w:autoSpaceDE/>
              <w:autoSpaceDN/>
              <w:bidi w:val="0"/>
              <w:adjustRightInd/>
              <w:snapToGrid/>
              <w:ind w:left="0" w:leftChars="0" w:firstLine="1024" w:firstLineChars="569"/>
              <w:textAlignment w:val="auto"/>
              <w:rPr>
                <w:rFonts w:hint="default" w:ascii="宋体" w:hAnsi="宋体" w:eastAsia="宋体" w:cs="宋体"/>
                <w:sz w:val="18"/>
                <w:szCs w:val="18"/>
                <w:u w:val="single"/>
                <w:lang w:val="en-US" w:eastAsia="zh-CN"/>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第三者强制保险单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sym w:font="Wingdings 2" w:char="00A3"/>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p>
        </w:tc>
      </w:tr>
      <w:tr>
        <w:tblPrEx>
          <w:tblCellMar>
            <w:top w:w="0" w:type="dxa"/>
            <w:left w:w="108" w:type="dxa"/>
            <w:bottom w:w="0" w:type="dxa"/>
            <w:right w:w="108" w:type="dxa"/>
          </w:tblCellMar>
        </w:tblPrEx>
        <w:trPr>
          <w:trHeight w:val="352"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p>
        </w:tc>
        <w:tc>
          <w:tcPr>
            <w:tcW w:w="1567" w:type="dxa"/>
            <w:tcBorders>
              <w:top w:val="nil"/>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车主</w:t>
            </w:r>
            <w:r>
              <w:rPr>
                <w:rFonts w:hint="eastAsia" w:ascii="宋体" w:hAnsi="宋体" w:eastAsia="宋体" w:cs="宋体"/>
                <w:sz w:val="18"/>
                <w:szCs w:val="18"/>
              </w:rPr>
              <w:br w:type="textWrapping"/>
            </w:r>
            <w:r>
              <w:rPr>
                <w:rFonts w:hint="eastAsia" w:ascii="宋体" w:hAnsi="宋体" w:eastAsia="宋体" w:cs="宋体"/>
                <w:sz w:val="18"/>
                <w:szCs w:val="18"/>
              </w:rPr>
              <w:t>名称／姓名</w:t>
            </w:r>
          </w:p>
        </w:tc>
        <w:tc>
          <w:tcPr>
            <w:tcW w:w="2658" w:type="dxa"/>
            <w:gridSpan w:val="2"/>
            <w:tcBorders>
              <w:top w:val="single" w:color="auto" w:sz="4" w:space="0"/>
              <w:left w:val="nil"/>
              <w:bottom w:val="single" w:color="auto" w:sz="4" w:space="0"/>
              <w:right w:val="single" w:color="000000"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c>
          <w:tcPr>
            <w:tcW w:w="2789" w:type="dxa"/>
            <w:gridSpan w:val="2"/>
            <w:tcBorders>
              <w:top w:val="single" w:color="auto" w:sz="4" w:space="0"/>
              <w:left w:val="nil"/>
              <w:bottom w:val="single" w:color="auto" w:sz="4" w:space="0"/>
              <w:right w:val="single" w:color="000000"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统一社会信用代码／</w:t>
            </w:r>
            <w:r>
              <w:rPr>
                <w:rFonts w:hint="eastAsia" w:ascii="宋体" w:hAnsi="宋体" w:eastAsia="宋体" w:cs="宋体"/>
                <w:sz w:val="18"/>
                <w:szCs w:val="18"/>
              </w:rPr>
              <w:br w:type="textWrapping"/>
            </w:r>
            <w:r>
              <w:rPr>
                <w:rFonts w:hint="eastAsia" w:ascii="宋体" w:hAnsi="宋体" w:eastAsia="宋体" w:cs="宋体"/>
                <w:sz w:val="18"/>
                <w:szCs w:val="18"/>
              </w:rPr>
              <w:t>身份证号码</w:t>
            </w:r>
          </w:p>
        </w:tc>
        <w:tc>
          <w:tcPr>
            <w:tcW w:w="1256"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0" w:hRule="atLeast"/>
          <w:jc w:val="center"/>
        </w:trPr>
        <w:tc>
          <w:tcPr>
            <w:tcW w:w="1350" w:type="dxa"/>
            <w:vMerge w:val="restart"/>
            <w:tcBorders>
              <w:top w:val="nil"/>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重要参数</w:t>
            </w:r>
          </w:p>
        </w:tc>
        <w:tc>
          <w:tcPr>
            <w:tcW w:w="1567"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燃料标号</w:t>
            </w:r>
          </w:p>
        </w:tc>
        <w:tc>
          <w:tcPr>
            <w:tcW w:w="1110"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c>
          <w:tcPr>
            <w:tcW w:w="1548"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排量（mL）</w:t>
            </w:r>
          </w:p>
        </w:tc>
        <w:tc>
          <w:tcPr>
            <w:tcW w:w="1510"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c>
          <w:tcPr>
            <w:tcW w:w="1279"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缸数</w:t>
            </w:r>
          </w:p>
        </w:tc>
        <w:tc>
          <w:tcPr>
            <w:tcW w:w="1256"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0" w:hRule="atLeast"/>
          <w:jc w:val="center"/>
        </w:trPr>
        <w:tc>
          <w:tcPr>
            <w:tcW w:w="1350" w:type="dxa"/>
            <w:vMerge w:val="continue"/>
            <w:tcBorders>
              <w:top w:val="nil"/>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p>
        </w:tc>
        <w:tc>
          <w:tcPr>
            <w:tcW w:w="1567"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发动机功率（kW）</w:t>
            </w:r>
          </w:p>
        </w:tc>
        <w:tc>
          <w:tcPr>
            <w:tcW w:w="1110"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c>
          <w:tcPr>
            <w:tcW w:w="1548"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排放标准</w:t>
            </w:r>
          </w:p>
        </w:tc>
        <w:tc>
          <w:tcPr>
            <w:tcW w:w="1510"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c>
          <w:tcPr>
            <w:tcW w:w="1279"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变速器</w:t>
            </w:r>
            <w:r>
              <w:rPr>
                <w:rFonts w:hint="eastAsia" w:ascii="宋体" w:hAnsi="宋体" w:cs="宋体"/>
                <w:sz w:val="18"/>
                <w:szCs w:val="18"/>
              </w:rPr>
              <w:t>型式</w:t>
            </w:r>
          </w:p>
        </w:tc>
        <w:tc>
          <w:tcPr>
            <w:tcW w:w="1256"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0" w:hRule="atLeast"/>
          <w:jc w:val="center"/>
        </w:trPr>
        <w:tc>
          <w:tcPr>
            <w:tcW w:w="1350" w:type="dxa"/>
            <w:vMerge w:val="continue"/>
            <w:tcBorders>
              <w:top w:val="nil"/>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p>
        </w:tc>
        <w:tc>
          <w:tcPr>
            <w:tcW w:w="1567"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整备质量</w:t>
            </w:r>
            <w:r>
              <w:rPr>
                <w:rFonts w:hint="eastAsia"/>
              </w:rPr>
              <w:t>（</w:t>
            </w:r>
            <w:r>
              <w:rPr>
                <w:rFonts w:hint="eastAsia" w:ascii="宋体" w:hAnsi="宋体" w:cs="宋体"/>
                <w:sz w:val="18"/>
                <w:szCs w:val="18"/>
              </w:rPr>
              <w:t>kg</w:t>
            </w:r>
            <w:r>
              <w:rPr>
                <w:rFonts w:hint="eastAsia"/>
              </w:rPr>
              <w:t>）</w:t>
            </w:r>
          </w:p>
        </w:tc>
        <w:tc>
          <w:tcPr>
            <w:tcW w:w="1110"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c>
          <w:tcPr>
            <w:tcW w:w="1548"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驱动方式</w:t>
            </w:r>
          </w:p>
        </w:tc>
        <w:tc>
          <w:tcPr>
            <w:tcW w:w="1510"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c>
          <w:tcPr>
            <w:tcW w:w="1279"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ABS</w:t>
            </w:r>
          </w:p>
        </w:tc>
        <w:tc>
          <w:tcPr>
            <w:tcW w:w="1256"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有 </w:t>
            </w:r>
            <w:r>
              <w:rPr>
                <w:rFonts w:hint="eastAsia" w:ascii="宋体" w:hAnsi="宋体" w:eastAsia="宋体" w:cs="宋体"/>
                <w:sz w:val="18"/>
                <w:szCs w:val="18"/>
              </w:rPr>
              <w:sym w:font="Wingdings 2" w:char="00A3"/>
            </w:r>
            <w:r>
              <w:rPr>
                <w:rFonts w:hint="eastAsia" w:ascii="宋体" w:hAnsi="宋体" w:eastAsia="宋体" w:cs="宋体"/>
                <w:sz w:val="18"/>
                <w:szCs w:val="18"/>
              </w:rPr>
              <w:t>无</w:t>
            </w:r>
          </w:p>
        </w:tc>
      </w:tr>
      <w:tr>
        <w:tblPrEx>
          <w:tblCellMar>
            <w:top w:w="0" w:type="dxa"/>
            <w:left w:w="108" w:type="dxa"/>
            <w:bottom w:w="0" w:type="dxa"/>
            <w:right w:w="108" w:type="dxa"/>
          </w:tblCellMar>
        </w:tblPrEx>
        <w:trPr>
          <w:trHeight w:val="270" w:hRule="atLeast"/>
          <w:jc w:val="center"/>
        </w:trPr>
        <w:tc>
          <w:tcPr>
            <w:tcW w:w="1350" w:type="dxa"/>
            <w:vMerge w:val="continue"/>
            <w:tcBorders>
              <w:top w:val="nil"/>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p>
        </w:tc>
        <w:tc>
          <w:tcPr>
            <w:tcW w:w="1567"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其他重要配置</w:t>
            </w:r>
          </w:p>
        </w:tc>
        <w:tc>
          <w:tcPr>
            <w:tcW w:w="6703" w:type="dxa"/>
            <w:gridSpan w:val="5"/>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90" w:hRule="atLeast"/>
          <w:jc w:val="center"/>
        </w:trPr>
        <w:tc>
          <w:tcPr>
            <w:tcW w:w="1350"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是否为事故车</w:t>
            </w:r>
          </w:p>
        </w:tc>
        <w:tc>
          <w:tcPr>
            <w:tcW w:w="1567" w:type="dxa"/>
            <w:tcBorders>
              <w:top w:val="nil"/>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是 </w:t>
            </w:r>
            <w:r>
              <w:rPr>
                <w:rFonts w:hint="eastAsia" w:ascii="宋体" w:hAnsi="宋体" w:eastAsia="宋体" w:cs="宋体"/>
                <w:sz w:val="18"/>
                <w:szCs w:val="18"/>
              </w:rPr>
              <w:sym w:font="Wingdings 2" w:char="00A3"/>
            </w:r>
            <w:r>
              <w:rPr>
                <w:rFonts w:hint="eastAsia" w:ascii="宋体" w:hAnsi="宋体" w:eastAsia="宋体" w:cs="宋体"/>
                <w:sz w:val="18"/>
                <w:szCs w:val="18"/>
              </w:rPr>
              <w:t>否</w:t>
            </w:r>
          </w:p>
        </w:tc>
        <w:tc>
          <w:tcPr>
            <w:tcW w:w="2658"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损伤位置及损伤状况</w:t>
            </w:r>
          </w:p>
        </w:tc>
        <w:tc>
          <w:tcPr>
            <w:tcW w:w="4045"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0" w:hRule="atLeast"/>
          <w:jc w:val="center"/>
        </w:trPr>
        <w:tc>
          <w:tcPr>
            <w:tcW w:w="13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车辆技术状况鉴定缺陷描述</w:t>
            </w:r>
          </w:p>
        </w:tc>
        <w:tc>
          <w:tcPr>
            <w:tcW w:w="1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lang w:val="en-US" w:eastAsia="zh-CN"/>
              </w:rPr>
              <w:t>检查</w:t>
            </w:r>
            <w:r>
              <w:rPr>
                <w:rFonts w:hint="eastAsia" w:ascii="宋体" w:hAnsi="宋体" w:eastAsia="宋体" w:cs="宋体"/>
                <w:sz w:val="18"/>
                <w:szCs w:val="18"/>
              </w:rPr>
              <w:t>项目</w:t>
            </w:r>
          </w:p>
        </w:tc>
        <w:tc>
          <w:tcPr>
            <w:tcW w:w="265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鉴定结果（得分）</w:t>
            </w:r>
          </w:p>
        </w:tc>
        <w:tc>
          <w:tcPr>
            <w:tcW w:w="404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缺陷描述</w:t>
            </w:r>
          </w:p>
        </w:tc>
      </w:tr>
      <w:tr>
        <w:tblPrEx>
          <w:tblCellMar>
            <w:top w:w="0" w:type="dxa"/>
            <w:left w:w="108" w:type="dxa"/>
            <w:bottom w:w="0" w:type="dxa"/>
            <w:right w:w="108" w:type="dxa"/>
          </w:tblCellMar>
        </w:tblPrEx>
        <w:trPr>
          <w:trHeight w:val="270"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bookmarkStart w:id="165" w:name="_Hlk111630699"/>
          </w:p>
        </w:tc>
        <w:tc>
          <w:tcPr>
            <w:tcW w:w="1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车身外观</w:t>
            </w:r>
          </w:p>
        </w:tc>
        <w:tc>
          <w:tcPr>
            <w:tcW w:w="265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c>
          <w:tcPr>
            <w:tcW w:w="404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0"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p>
        </w:tc>
        <w:tc>
          <w:tcPr>
            <w:tcW w:w="1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动力系统及传动系统</w:t>
            </w:r>
          </w:p>
        </w:tc>
        <w:tc>
          <w:tcPr>
            <w:tcW w:w="265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c>
          <w:tcPr>
            <w:tcW w:w="404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0"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p>
        </w:tc>
        <w:tc>
          <w:tcPr>
            <w:tcW w:w="1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驾驶系统</w:t>
            </w:r>
          </w:p>
        </w:tc>
        <w:tc>
          <w:tcPr>
            <w:tcW w:w="265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c>
          <w:tcPr>
            <w:tcW w:w="404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0"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p>
        </w:tc>
        <w:tc>
          <w:tcPr>
            <w:tcW w:w="1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启动</w:t>
            </w:r>
          </w:p>
        </w:tc>
        <w:tc>
          <w:tcPr>
            <w:tcW w:w="265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c>
          <w:tcPr>
            <w:tcW w:w="404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0"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p>
        </w:tc>
        <w:tc>
          <w:tcPr>
            <w:tcW w:w="1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路试</w:t>
            </w:r>
          </w:p>
        </w:tc>
        <w:tc>
          <w:tcPr>
            <w:tcW w:w="265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c>
          <w:tcPr>
            <w:tcW w:w="404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0" w:hRule="atLeast"/>
          <w:jc w:val="center"/>
        </w:trPr>
        <w:tc>
          <w:tcPr>
            <w:tcW w:w="13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p>
        </w:tc>
        <w:tc>
          <w:tcPr>
            <w:tcW w:w="1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出现质疑时的</w:t>
            </w:r>
          </w:p>
          <w:p>
            <w:pPr>
              <w:jc w:val="center"/>
              <w:rPr>
                <w:rFonts w:ascii="宋体" w:hAnsi="宋体" w:eastAsia="宋体" w:cs="宋体"/>
                <w:sz w:val="18"/>
                <w:szCs w:val="18"/>
              </w:rPr>
            </w:pPr>
            <w:r>
              <w:rPr>
                <w:rFonts w:hint="eastAsia" w:ascii="宋体" w:hAnsi="宋体" w:eastAsia="宋体" w:cs="宋体"/>
                <w:sz w:val="18"/>
                <w:szCs w:val="18"/>
              </w:rPr>
              <w:t>第三方检测</w:t>
            </w:r>
          </w:p>
        </w:tc>
        <w:tc>
          <w:tcPr>
            <w:tcW w:w="265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c>
          <w:tcPr>
            <w:tcW w:w="404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trHeight w:val="270" w:hRule="atLeast"/>
          <w:jc w:val="center"/>
        </w:trPr>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鉴定结果</w:t>
            </w:r>
          </w:p>
        </w:tc>
        <w:tc>
          <w:tcPr>
            <w:tcW w:w="156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分值</w:t>
            </w:r>
          </w:p>
        </w:tc>
        <w:tc>
          <w:tcPr>
            <w:tcW w:w="265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p>
        </w:tc>
        <w:tc>
          <w:tcPr>
            <w:tcW w:w="15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技术状况等级</w:t>
            </w:r>
          </w:p>
        </w:tc>
        <w:tc>
          <w:tcPr>
            <w:tcW w:w="253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sz w:val="18"/>
                <w:szCs w:val="18"/>
              </w:rPr>
            </w:pPr>
          </w:p>
        </w:tc>
      </w:tr>
      <w:bookmarkEnd w:id="165"/>
    </w:tbl>
    <w:p>
      <w:pPr>
        <w:pStyle w:val="42"/>
        <w:ind w:firstLine="420"/>
      </w:pPr>
      <w:r>
        <w:rPr>
          <w:rFonts w:hint="eastAsia"/>
        </w:rPr>
        <w:t>声明：</w:t>
      </w:r>
    </w:p>
    <w:p>
      <w:pPr>
        <w:pStyle w:val="42"/>
        <w:ind w:firstLine="420"/>
      </w:pPr>
      <w:r>
        <w:rPr>
          <w:rFonts w:hint="eastAsia"/>
        </w:rPr>
        <w:t>本</w:t>
      </w:r>
      <w:r>
        <w:rPr>
          <w:rFonts w:hint="eastAsia"/>
          <w:lang w:eastAsia="zh-CN"/>
        </w:rPr>
        <w:t>《</w:t>
      </w:r>
      <w:r>
        <w:rPr>
          <w:rFonts w:hint="eastAsia"/>
        </w:rPr>
        <w:t>摩托车二手车技术状况鉴定表</w:t>
      </w:r>
      <w:r>
        <w:rPr>
          <w:rFonts w:hint="eastAsia"/>
          <w:lang w:eastAsia="zh-CN"/>
        </w:rPr>
        <w:t>》</w:t>
      </w:r>
      <w:r>
        <w:rPr>
          <w:rFonts w:hint="eastAsia"/>
        </w:rPr>
        <w:t>所体现的鉴定结果仅为鉴定日期当日被鉴定车辆的技术状况表现与描述</w:t>
      </w:r>
      <w:r>
        <w:rPr>
          <w:rFonts w:hint="eastAsia"/>
          <w:lang w:eastAsia="zh-CN"/>
        </w:rPr>
        <w:t>。</w:t>
      </w:r>
      <w:r>
        <w:rPr>
          <w:rFonts w:hint="eastAsia"/>
        </w:rPr>
        <w:t>若在鉴定日期当日内被鉴定车辆</w:t>
      </w:r>
      <w:r>
        <w:rPr>
          <w:rFonts w:hint="eastAsia"/>
          <w:lang w:val="en-US" w:eastAsia="zh-CN"/>
        </w:rPr>
        <w:t>因</w:t>
      </w:r>
      <w:r>
        <w:rPr>
          <w:rFonts w:hint="eastAsia"/>
        </w:rPr>
        <w:t>交通事故等原因导致车辆</w:t>
      </w:r>
      <w:r>
        <w:rPr>
          <w:rFonts w:hint="eastAsia"/>
          <w:lang w:val="en-US" w:eastAsia="zh-CN"/>
        </w:rPr>
        <w:t>状况</w:t>
      </w:r>
      <w:r>
        <w:rPr>
          <w:rFonts w:hint="eastAsia"/>
        </w:rPr>
        <w:t>发生变化，对车辆鉴定结果产生明显影响时，本</w:t>
      </w:r>
      <w:r>
        <w:rPr>
          <w:rFonts w:hint="eastAsia"/>
          <w:lang w:eastAsia="zh-CN"/>
        </w:rPr>
        <w:t>《</w:t>
      </w:r>
      <w:r>
        <w:rPr>
          <w:rFonts w:hint="eastAsia"/>
        </w:rPr>
        <w:t>摩托车二手车技术状况鉴定表</w:t>
      </w:r>
      <w:r>
        <w:rPr>
          <w:rFonts w:hint="eastAsia"/>
          <w:lang w:eastAsia="zh-CN"/>
        </w:rPr>
        <w:t>》</w:t>
      </w:r>
      <w:r>
        <w:rPr>
          <w:rFonts w:hint="eastAsia"/>
        </w:rPr>
        <w:t>不作为参考依据。</w:t>
      </w:r>
    </w:p>
    <w:p>
      <w:pPr>
        <w:pStyle w:val="42"/>
        <w:ind w:firstLine="420"/>
      </w:pPr>
    </w:p>
    <w:p>
      <w:pPr>
        <w:pStyle w:val="42"/>
        <w:ind w:firstLine="420"/>
        <w:rPr>
          <w:u w:val="single"/>
        </w:rPr>
      </w:pPr>
      <w:r>
        <w:rPr>
          <w:rFonts w:hint="eastAsia"/>
          <w:lang w:val="en-US" w:eastAsia="zh-CN"/>
        </w:rPr>
        <w:t>鉴定</w:t>
      </w:r>
      <w:r>
        <w:rPr>
          <w:rFonts w:hint="eastAsia"/>
        </w:rPr>
        <w:t>人员：</w:t>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ab/>
      </w:r>
      <w:r>
        <w:rPr>
          <w:rFonts w:hint="eastAsia"/>
          <w:u w:val="single"/>
        </w:rPr>
        <w:t xml:space="preserve"> </w:t>
      </w:r>
      <w:r>
        <w:rPr>
          <w:rFonts w:hint="eastAsia"/>
          <w:u w:val="single"/>
          <w:lang w:val="en-US" w:eastAsia="zh-CN"/>
        </w:rPr>
        <w:t xml:space="preserve">    </w:t>
      </w:r>
      <w:r>
        <w:rPr>
          <w:rFonts w:hint="eastAsia"/>
        </w:rPr>
        <w:t xml:space="preserve">  </w:t>
      </w:r>
      <w:r>
        <w:rPr>
          <w:rFonts w:hint="eastAsia"/>
          <w:sz w:val="24"/>
          <w:szCs w:val="22"/>
        </w:rPr>
        <w:t xml:space="preserve"> </w:t>
      </w:r>
      <w:r>
        <w:rPr>
          <w:rFonts w:hint="eastAsia"/>
          <w:sz w:val="24"/>
          <w:szCs w:val="22"/>
          <w:lang w:val="en-US" w:eastAsia="zh-CN"/>
        </w:rPr>
        <w:t xml:space="preserve">       </w:t>
      </w:r>
      <w:r>
        <w:rPr>
          <w:rFonts w:hint="eastAsia"/>
        </w:rPr>
        <w:t>鉴定机构：（盖章）</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 xml:space="preserve">                 </w:t>
      </w:r>
    </w:p>
    <w:p>
      <w:pPr>
        <w:pStyle w:val="42"/>
        <w:wordWrap w:val="0"/>
        <w:ind w:firstLine="420"/>
        <w:jc w:val="right"/>
      </w:pPr>
      <w:r>
        <w:rPr>
          <w:rFonts w:hint="eastAsia"/>
        </w:rPr>
        <w:t>鉴定日期：</w:t>
      </w:r>
      <w:r>
        <w:rPr>
          <w:rFonts w:hint="eastAsia"/>
          <w:u w:val="single"/>
        </w:rPr>
        <w:t xml:space="preserve">        </w:t>
      </w:r>
      <w:r>
        <w:rPr>
          <w:rFonts w:hint="eastAsia"/>
        </w:rPr>
        <w:t>年</w:t>
      </w:r>
      <w:r>
        <w:rPr>
          <w:rFonts w:hint="eastAsia"/>
          <w:u w:val="single"/>
        </w:rPr>
        <w:tab/>
      </w:r>
      <w:r>
        <w:rPr>
          <w:rFonts w:hint="eastAsia"/>
          <w:u w:val="single"/>
        </w:rPr>
        <w:t xml:space="preserve">     </w:t>
      </w:r>
      <w:r>
        <w:rPr>
          <w:rFonts w:hint="eastAsia"/>
        </w:rPr>
        <w:t>月</w:t>
      </w:r>
      <w:r>
        <w:rPr>
          <w:rFonts w:hint="eastAsia"/>
          <w:u w:val="single"/>
        </w:rPr>
        <w:t xml:space="preserve">        </w:t>
      </w:r>
      <w:r>
        <w:rPr>
          <w:rFonts w:hint="eastAsia"/>
        </w:rPr>
        <w:t>日</w:t>
      </w:r>
    </w:p>
    <w:p>
      <w:pPr>
        <w:pStyle w:val="57"/>
        <w:ind w:left="783" w:leftChars="200"/>
      </w:pPr>
      <w:r>
        <w:rPr>
          <w:rFonts w:hint="eastAsia"/>
        </w:rPr>
        <w:t>本</w:t>
      </w:r>
      <w:r>
        <w:rPr>
          <w:rFonts w:hint="eastAsia"/>
          <w:lang w:eastAsia="zh-CN"/>
        </w:rPr>
        <w:t>《</w:t>
      </w:r>
      <w:r>
        <w:rPr>
          <w:rFonts w:hint="eastAsia"/>
        </w:rPr>
        <w:t>摩托车二手车技术状况鉴定表</w:t>
      </w:r>
      <w:r>
        <w:rPr>
          <w:rFonts w:hint="eastAsia"/>
          <w:lang w:eastAsia="zh-CN"/>
        </w:rPr>
        <w:t>》</w:t>
      </w:r>
      <w:r>
        <w:rPr>
          <w:rFonts w:hint="eastAsia"/>
        </w:rPr>
        <w:t>可由二手车经销企业、拍卖企业、经纪企业使用，作为摩托车二手车交易合同的附件。车辆展卖期间，可放置在摩托车二手车上明显位置，为消费者提供参考。</w:t>
      </w:r>
    </w:p>
    <w:p>
      <w:pPr>
        <w:rPr>
          <w:sz w:val="18"/>
          <w:szCs w:val="16"/>
        </w:rPr>
      </w:pPr>
      <w:r>
        <w:rPr>
          <w:rFonts w:hint="eastAsia"/>
          <w:sz w:val="18"/>
          <w:szCs w:val="16"/>
        </w:rPr>
        <w:br w:type="page"/>
      </w:r>
    </w:p>
    <w:p>
      <w:pPr>
        <w:pStyle w:val="52"/>
      </w:pPr>
      <w:bookmarkStart w:id="166" w:name="_Toc1330"/>
      <w:r>
        <w:rPr>
          <w:rFonts w:hint="eastAsia"/>
        </w:rPr>
        <w:br w:type="textWrapping"/>
      </w:r>
      <w:r>
        <w:rPr>
          <w:rFonts w:hint="eastAsia"/>
        </w:rPr>
        <w:t>（规范性）</w:t>
      </w:r>
      <w:r>
        <w:rPr>
          <w:rFonts w:hint="eastAsia"/>
        </w:rPr>
        <w:br w:type="textWrapping"/>
      </w:r>
      <w:r>
        <w:rPr>
          <w:rFonts w:hint="eastAsia"/>
        </w:rPr>
        <w:t>摩托车二手车技术状况鉴定要求</w:t>
      </w:r>
      <w:bookmarkEnd w:id="166"/>
    </w:p>
    <w:p>
      <w:pPr>
        <w:pStyle w:val="53"/>
        <w:spacing w:before="312" w:after="312"/>
      </w:pPr>
      <w:bookmarkStart w:id="167" w:name="_Toc9279"/>
      <w:bookmarkStart w:id="168" w:name="_Toc23627"/>
      <w:r>
        <w:t>车身外观</w:t>
      </w:r>
      <w:bookmarkEnd w:id="167"/>
      <w:bookmarkEnd w:id="168"/>
    </w:p>
    <w:p>
      <w:pPr>
        <w:pStyle w:val="59"/>
      </w:pPr>
      <w:r>
        <w:t>车身外观部位及对应代码见图</w:t>
      </w:r>
      <w:r>
        <w:rPr>
          <w:rFonts w:hint="eastAsia"/>
        </w:rPr>
        <w:t>E</w:t>
      </w:r>
      <w:r>
        <w:t>.1和表</w:t>
      </w:r>
      <w:r>
        <w:rPr>
          <w:rFonts w:hint="eastAsia"/>
        </w:rPr>
        <w:t>E</w:t>
      </w:r>
      <w:r>
        <w:t>.1的标示。参照</w:t>
      </w:r>
      <w:r>
        <w:rPr>
          <w:rFonts w:hint="eastAsia"/>
        </w:rPr>
        <w:t>图E.1</w:t>
      </w:r>
      <w:r>
        <w:t>标示，按照表</w:t>
      </w:r>
      <w:r>
        <w:rPr>
          <w:rFonts w:hint="eastAsia"/>
        </w:rPr>
        <w:t>E</w:t>
      </w:r>
      <w:r>
        <w:t>.1、表</w:t>
      </w:r>
      <w:r>
        <w:rPr>
          <w:rFonts w:hint="eastAsia"/>
        </w:rPr>
        <w:t>E</w:t>
      </w:r>
      <w:r>
        <w:t>.2要求检查2</w:t>
      </w:r>
      <w:r>
        <w:rPr>
          <w:rFonts w:hint="eastAsia"/>
        </w:rPr>
        <w:t>1</w:t>
      </w:r>
      <w:r>
        <w:t>个项目，程度为1的扣0.5分，每增加1个程度加扣0.5分。共计35分，扣完为止。轮胎部分需高于程度4标准，不符合标准时扣1分。</w:t>
      </w:r>
      <w:r>
        <w:rPr>
          <w:rFonts w:hint="eastAsia"/>
        </w:rPr>
        <w:t>第30项可只描述缺陷，不扣分。</w:t>
      </w:r>
    </w:p>
    <w:p>
      <w:pPr>
        <w:spacing w:line="276" w:lineRule="auto"/>
        <w:ind w:left="420"/>
        <w:jc w:val="center"/>
        <w:rPr>
          <w:rFonts w:ascii="宋体" w:hAnsi="宋体"/>
        </w:rPr>
      </w:pPr>
      <w:r>
        <w:rPr>
          <w:rFonts w:ascii="黑体" w:hAnsi="黑体" w:eastAsia="黑体"/>
          <w:szCs w:val="21"/>
        </w:rPr>
        <w:drawing>
          <wp:inline distT="0" distB="0" distL="114300" distR="114300">
            <wp:extent cx="2556510" cy="1895475"/>
            <wp:effectExtent l="0" t="0" r="8890" b="9525"/>
            <wp:docPr id="10" name="图片 5" descr="整车图-带数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整车图-带数字"/>
                    <pic:cNvPicPr>
                      <a:picLocks noChangeAspect="1"/>
                    </pic:cNvPicPr>
                  </pic:nvPicPr>
                  <pic:blipFill>
                    <a:blip r:embed="rId19"/>
                    <a:srcRect t="1569"/>
                    <a:stretch>
                      <a:fillRect/>
                    </a:stretch>
                  </pic:blipFill>
                  <pic:spPr>
                    <a:xfrm>
                      <a:off x="0" y="0"/>
                      <a:ext cx="2556510" cy="1895475"/>
                    </a:xfrm>
                    <a:prstGeom prst="rect">
                      <a:avLst/>
                    </a:prstGeom>
                    <a:noFill/>
                    <a:ln>
                      <a:noFill/>
                    </a:ln>
                  </pic:spPr>
                </pic:pic>
              </a:graphicData>
            </a:graphic>
          </wp:inline>
        </w:drawing>
      </w:r>
    </w:p>
    <w:p>
      <w:pPr>
        <w:pStyle w:val="61"/>
        <w:numPr>
          <w:ilvl w:val="1"/>
          <w:numId w:val="0"/>
        </w:numPr>
        <w:spacing w:before="156" w:after="156"/>
      </w:pPr>
      <w:r>
        <w:rPr>
          <w:rFonts w:hint="eastAsia"/>
        </w:rPr>
        <w:t xml:space="preserve">图E.1  </w:t>
      </w:r>
      <w:r>
        <w:t>车身外观示意图</w:t>
      </w:r>
    </w:p>
    <w:p>
      <w:pPr>
        <w:pStyle w:val="59"/>
      </w:pPr>
      <w:r>
        <w:t>使用车辆外观缺陷测量工具与漆面厚度检测设备结合目测法对车身外观进行检测。</w:t>
      </w:r>
      <w:r>
        <w:rPr>
          <w:rFonts w:hint="eastAsia"/>
        </w:rPr>
        <w:t>外观覆盖件需检查是否为原始漆面，如有异常可拆下护板核对生产日期。原始护板的生产日期应早于车辆生产日期。如检查第2</w:t>
      </w:r>
      <w:r>
        <w:t>1</w:t>
      </w:r>
      <w:r>
        <w:rPr>
          <w:rFonts w:hint="eastAsia"/>
        </w:rPr>
        <w:t>-</w:t>
      </w:r>
      <w:r>
        <w:t>22</w:t>
      </w:r>
      <w:r>
        <w:rPr>
          <w:rFonts w:hint="eastAsia"/>
        </w:rPr>
        <w:t>项时发现水平不垂直或不回弹、有漏油情况；</w:t>
      </w:r>
      <w:r>
        <w:t>23</w:t>
      </w:r>
      <w:r>
        <w:rPr>
          <w:rFonts w:hint="eastAsia"/>
        </w:rPr>
        <w:t>-2</w:t>
      </w:r>
      <w:r>
        <w:t>4</w:t>
      </w:r>
      <w:r>
        <w:rPr>
          <w:rFonts w:hint="eastAsia"/>
        </w:rPr>
        <w:t>项时发现前后轮毂空转有异响，轮圈有修补无裂痕，则应在《摩托车二手车鉴定评估报告》或《摩托车二手车技术状况鉴定表》的技术状况缺陷描述中分别予以注明，并提示修复前不宜使用。</w:t>
      </w:r>
    </w:p>
    <w:p>
      <w:pPr>
        <w:pStyle w:val="59"/>
        <w:rPr>
          <w:rFonts w:ascii="宋体" w:hAnsi="宋体"/>
        </w:rPr>
      </w:pPr>
      <w:r>
        <w:rPr>
          <w:rFonts w:hint="eastAsia"/>
          <w:lang w:val="en-US" w:eastAsia="zh-CN"/>
        </w:rPr>
        <w:t>按照</w:t>
      </w:r>
      <w:r>
        <w:t>表</w:t>
      </w:r>
      <w:r>
        <w:rPr>
          <w:rFonts w:hint="eastAsia"/>
        </w:rPr>
        <w:t>E</w:t>
      </w:r>
      <w:r>
        <w:t>.1描述车身外观项目缺陷</w:t>
      </w:r>
      <w:r>
        <w:rPr>
          <w:rFonts w:hint="eastAsia"/>
          <w:lang w:eastAsia="zh-CN"/>
        </w:rPr>
        <w:t>。</w:t>
      </w:r>
      <w:r>
        <w:rPr>
          <w:rFonts w:hint="eastAsia"/>
          <w:lang w:val="en-US" w:eastAsia="zh-CN"/>
        </w:rPr>
        <w:t>即：</w:t>
      </w:r>
      <w:r>
        <w:t>车身部位代码＋</w:t>
      </w:r>
      <w:r>
        <w:rPr>
          <w:rFonts w:hint="eastAsia"/>
          <w:lang w:val="en-US" w:eastAsia="zh-CN"/>
        </w:rPr>
        <w:t>缺陷</w:t>
      </w:r>
      <w:r>
        <w:t>状态＋程度。</w:t>
      </w:r>
      <w:r>
        <w:rPr>
          <w:rFonts w:hint="eastAsia"/>
          <w:lang w:val="en-US" w:eastAsia="zh-CN"/>
        </w:rPr>
        <w:t>例如：</w:t>
      </w:r>
      <w:r>
        <w:rPr>
          <w:rFonts w:hint="eastAsia"/>
        </w:rPr>
        <w:t>20HH3</w:t>
      </w:r>
      <w:r>
        <w:t>对应描述为：</w:t>
      </w:r>
      <w:r>
        <w:rPr>
          <w:rFonts w:hint="eastAsia"/>
        </w:rPr>
        <w:t>仪表总成</w:t>
      </w:r>
      <w:r>
        <w:t>有</w:t>
      </w:r>
      <w:r>
        <w:rPr>
          <w:rFonts w:hint="eastAsia"/>
        </w:rPr>
        <w:t>划痕</w:t>
      </w:r>
      <w:r>
        <w:t>，</w:t>
      </w:r>
      <w:r>
        <w:rPr>
          <w:rFonts w:hint="eastAsia"/>
        </w:rPr>
        <w:t>面积大于40mm×50mm</w:t>
      </w:r>
      <w:r>
        <w:t>。</w:t>
      </w:r>
    </w:p>
    <w:p>
      <w:pPr>
        <w:pStyle w:val="55"/>
        <w:numPr>
          <w:ilvl w:val="1"/>
          <w:numId w:val="0"/>
        </w:numPr>
        <w:spacing w:before="156" w:after="156"/>
      </w:pPr>
      <w:r>
        <w:rPr>
          <w:rFonts w:hint="eastAsia"/>
        </w:rPr>
        <w:t xml:space="preserve">表E.1  </w:t>
      </w:r>
      <w:r>
        <w:t>车身外观部位代码对应表</w:t>
      </w:r>
    </w:p>
    <w:tbl>
      <w:tblPr>
        <w:tblStyle w:val="31"/>
        <w:tblW w:w="93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9"/>
        <w:gridCol w:w="4053"/>
        <w:gridCol w:w="702"/>
        <w:gridCol w:w="3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749"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代码</w:t>
            </w:r>
          </w:p>
        </w:tc>
        <w:tc>
          <w:tcPr>
            <w:tcW w:w="4053"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外观部位</w:t>
            </w:r>
          </w:p>
        </w:tc>
        <w:tc>
          <w:tcPr>
            <w:tcW w:w="702"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代码</w:t>
            </w:r>
          </w:p>
        </w:tc>
        <w:tc>
          <w:tcPr>
            <w:tcW w:w="3831"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外观部位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749"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4053" w:type="dxa"/>
            <w:tcBorders>
              <w:tl2br w:val="nil"/>
              <w:tr2bl w:val="nil"/>
            </w:tcBorders>
          </w:tcPr>
          <w:p>
            <w:pPr>
              <w:widowControl/>
              <w:textAlignment w:val="top"/>
              <w:rPr>
                <w:rFonts w:ascii="宋体" w:hAnsi="宋体" w:eastAsia="宋体" w:cs="宋体"/>
                <w:color w:val="000000"/>
                <w:sz w:val="18"/>
                <w:szCs w:val="18"/>
              </w:rPr>
            </w:pPr>
            <w:r>
              <w:rPr>
                <w:rFonts w:hint="eastAsia" w:ascii="宋体" w:hAnsi="宋体" w:eastAsia="宋体" w:cs="宋体"/>
                <w:color w:val="000000"/>
                <w:sz w:val="18"/>
                <w:szCs w:val="18"/>
              </w:rPr>
              <w:t>前面板</w:t>
            </w:r>
          </w:p>
        </w:tc>
        <w:tc>
          <w:tcPr>
            <w:tcW w:w="702" w:type="dxa"/>
            <w:tcBorders>
              <w:tl2br w:val="nil"/>
              <w:tr2bl w:val="nil"/>
            </w:tcBorders>
          </w:tcPr>
          <w:p>
            <w:pPr>
              <w:jc w:val="center"/>
              <w:rPr>
                <w:rFonts w:ascii="宋体" w:hAnsi="宋体" w:eastAsia="宋体" w:cs="宋体"/>
                <w:sz w:val="18"/>
                <w:szCs w:val="18"/>
              </w:rPr>
            </w:pPr>
            <w:r>
              <w:rPr>
                <w:rFonts w:hint="eastAsia" w:ascii="宋体" w:hAnsi="宋体" w:eastAsia="宋体" w:cs="宋体"/>
                <w:color w:val="000000"/>
                <w:kern w:val="0"/>
                <w:sz w:val="18"/>
                <w:szCs w:val="18"/>
                <w:lang w:bidi="ar"/>
              </w:rPr>
              <w:t>21</w:t>
            </w:r>
          </w:p>
        </w:tc>
        <w:tc>
          <w:tcPr>
            <w:tcW w:w="3831" w:type="dxa"/>
            <w:tcBorders>
              <w:tl2br w:val="nil"/>
              <w:tr2bl w:val="nil"/>
            </w:tcBorders>
          </w:tcPr>
          <w:p>
            <w:pPr>
              <w:widowControl/>
              <w:textAlignment w:val="top"/>
              <w:rPr>
                <w:rFonts w:ascii="宋体" w:hAnsi="宋体" w:eastAsia="宋体" w:cs="宋体"/>
                <w:color w:val="000000"/>
                <w:sz w:val="18"/>
                <w:szCs w:val="18"/>
              </w:rPr>
            </w:pPr>
            <w:r>
              <w:rPr>
                <w:rFonts w:hint="eastAsia" w:ascii="宋体" w:hAnsi="宋体" w:eastAsia="宋体" w:cs="宋体"/>
                <w:color w:val="000000"/>
                <w:sz w:val="18"/>
                <w:szCs w:val="18"/>
              </w:rPr>
              <w:t>前减震器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749"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4053" w:type="dxa"/>
            <w:tcBorders>
              <w:tl2br w:val="nil"/>
              <w:tr2bl w:val="nil"/>
            </w:tcBorders>
          </w:tcPr>
          <w:p>
            <w:pPr>
              <w:widowControl/>
              <w:textAlignment w:val="top"/>
              <w:rPr>
                <w:rFonts w:ascii="宋体" w:hAnsi="宋体" w:eastAsia="宋体" w:cs="宋体"/>
                <w:color w:val="000000"/>
                <w:sz w:val="18"/>
                <w:szCs w:val="18"/>
              </w:rPr>
            </w:pPr>
            <w:r>
              <w:rPr>
                <w:rFonts w:hint="eastAsia" w:ascii="宋体" w:hAnsi="宋体" w:eastAsia="宋体" w:cs="宋体"/>
                <w:color w:val="000000"/>
                <w:sz w:val="18"/>
                <w:szCs w:val="18"/>
              </w:rPr>
              <w:t>油箱钣金</w:t>
            </w:r>
          </w:p>
        </w:tc>
        <w:tc>
          <w:tcPr>
            <w:tcW w:w="702" w:type="dxa"/>
            <w:tcBorders>
              <w:tl2br w:val="nil"/>
              <w:tr2bl w:val="nil"/>
            </w:tcBorders>
          </w:tcPr>
          <w:p>
            <w:pPr>
              <w:jc w:val="center"/>
              <w:rPr>
                <w:rFonts w:ascii="宋体" w:hAnsi="宋体" w:eastAsia="宋体" w:cs="宋体"/>
                <w:sz w:val="18"/>
                <w:szCs w:val="18"/>
              </w:rPr>
            </w:pPr>
            <w:r>
              <w:rPr>
                <w:rFonts w:hint="eastAsia" w:ascii="宋体" w:hAnsi="宋体" w:eastAsia="宋体" w:cs="宋体"/>
                <w:color w:val="000000"/>
                <w:kern w:val="0"/>
                <w:sz w:val="18"/>
                <w:szCs w:val="18"/>
                <w:lang w:bidi="ar"/>
              </w:rPr>
              <w:t>22</w:t>
            </w:r>
          </w:p>
        </w:tc>
        <w:tc>
          <w:tcPr>
            <w:tcW w:w="3831" w:type="dxa"/>
            <w:tcBorders>
              <w:tl2br w:val="nil"/>
              <w:tr2bl w:val="nil"/>
            </w:tcBorders>
          </w:tcPr>
          <w:p>
            <w:pPr>
              <w:widowControl/>
              <w:textAlignment w:val="top"/>
              <w:rPr>
                <w:rFonts w:ascii="宋体" w:hAnsi="宋体" w:eastAsia="宋体" w:cs="宋体"/>
                <w:color w:val="000000"/>
                <w:sz w:val="18"/>
                <w:szCs w:val="18"/>
              </w:rPr>
            </w:pPr>
            <w:r>
              <w:rPr>
                <w:rFonts w:hint="eastAsia" w:ascii="宋体" w:hAnsi="宋体" w:eastAsia="宋体" w:cs="宋体"/>
                <w:color w:val="000000"/>
                <w:sz w:val="18"/>
                <w:szCs w:val="18"/>
              </w:rPr>
              <w:t>后减震器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749"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4053" w:type="dxa"/>
            <w:tcBorders>
              <w:tl2br w:val="nil"/>
              <w:tr2bl w:val="nil"/>
            </w:tcBorders>
          </w:tcPr>
          <w:p>
            <w:pPr>
              <w:widowControl/>
              <w:textAlignment w:val="top"/>
              <w:rPr>
                <w:rFonts w:ascii="宋体" w:hAnsi="宋体" w:eastAsia="宋体" w:cs="宋体"/>
                <w:color w:val="000000"/>
                <w:sz w:val="18"/>
                <w:szCs w:val="18"/>
              </w:rPr>
            </w:pPr>
            <w:r>
              <w:rPr>
                <w:rFonts w:hint="eastAsia" w:ascii="宋体" w:hAnsi="宋体" w:eastAsia="宋体" w:cs="宋体"/>
                <w:color w:val="000000"/>
                <w:sz w:val="18"/>
                <w:szCs w:val="18"/>
              </w:rPr>
              <w:t>坐垫</w:t>
            </w:r>
          </w:p>
        </w:tc>
        <w:tc>
          <w:tcPr>
            <w:tcW w:w="702" w:type="dxa"/>
            <w:tcBorders>
              <w:tl2br w:val="nil"/>
              <w:tr2bl w:val="nil"/>
            </w:tcBorders>
          </w:tcPr>
          <w:p>
            <w:pPr>
              <w:jc w:val="center"/>
              <w:rPr>
                <w:rFonts w:ascii="宋体" w:hAnsi="宋体" w:eastAsia="宋体" w:cs="宋体"/>
                <w:sz w:val="18"/>
                <w:szCs w:val="18"/>
              </w:rPr>
            </w:pPr>
            <w:r>
              <w:rPr>
                <w:rFonts w:hint="eastAsia" w:ascii="宋体" w:hAnsi="宋体" w:eastAsia="宋体" w:cs="宋体"/>
                <w:color w:val="000000"/>
                <w:kern w:val="0"/>
                <w:sz w:val="18"/>
                <w:szCs w:val="18"/>
                <w:lang w:bidi="ar"/>
              </w:rPr>
              <w:t>23</w:t>
            </w:r>
          </w:p>
        </w:tc>
        <w:tc>
          <w:tcPr>
            <w:tcW w:w="3831" w:type="dxa"/>
            <w:tcBorders>
              <w:tl2br w:val="nil"/>
              <w:tr2bl w:val="nil"/>
            </w:tcBorders>
          </w:tcPr>
          <w:p>
            <w:pPr>
              <w:widowControl/>
              <w:textAlignment w:val="top"/>
              <w:rPr>
                <w:rFonts w:ascii="宋体" w:hAnsi="宋体" w:eastAsia="宋体" w:cs="宋体"/>
                <w:color w:val="000000"/>
                <w:sz w:val="18"/>
                <w:szCs w:val="18"/>
              </w:rPr>
            </w:pPr>
            <w:r>
              <w:rPr>
                <w:rFonts w:hint="eastAsia" w:ascii="宋体" w:hAnsi="宋体" w:eastAsia="宋体" w:cs="宋体"/>
                <w:color w:val="000000"/>
                <w:sz w:val="18"/>
                <w:szCs w:val="18"/>
              </w:rPr>
              <w:t>前轮总成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749"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4053" w:type="dxa"/>
            <w:tcBorders>
              <w:tl2br w:val="nil"/>
              <w:tr2bl w:val="nil"/>
            </w:tcBorders>
          </w:tcPr>
          <w:p>
            <w:pPr>
              <w:widowControl/>
              <w:textAlignment w:val="top"/>
              <w:rPr>
                <w:rFonts w:ascii="宋体" w:hAnsi="宋体" w:eastAsia="宋体" w:cs="宋体"/>
                <w:color w:val="000000"/>
                <w:sz w:val="18"/>
                <w:szCs w:val="18"/>
              </w:rPr>
            </w:pPr>
            <w:r>
              <w:rPr>
                <w:rFonts w:hint="eastAsia" w:ascii="宋体" w:hAnsi="宋体" w:eastAsia="宋体" w:cs="宋体"/>
                <w:color w:val="000000"/>
                <w:sz w:val="18"/>
                <w:szCs w:val="18"/>
              </w:rPr>
              <w:t>左侧覆盖面板</w:t>
            </w:r>
          </w:p>
        </w:tc>
        <w:tc>
          <w:tcPr>
            <w:tcW w:w="702" w:type="dxa"/>
            <w:tcBorders>
              <w:tl2br w:val="nil"/>
              <w:tr2bl w:val="nil"/>
            </w:tcBorders>
          </w:tcPr>
          <w:p>
            <w:pPr>
              <w:jc w:val="center"/>
              <w:rPr>
                <w:rFonts w:ascii="宋体" w:hAnsi="宋体" w:eastAsia="宋体" w:cs="宋体"/>
                <w:sz w:val="18"/>
                <w:szCs w:val="18"/>
              </w:rPr>
            </w:pPr>
            <w:r>
              <w:rPr>
                <w:rFonts w:hint="eastAsia" w:ascii="宋体" w:hAnsi="宋体" w:eastAsia="宋体" w:cs="宋体"/>
                <w:color w:val="000000"/>
                <w:kern w:val="0"/>
                <w:sz w:val="18"/>
                <w:szCs w:val="18"/>
                <w:lang w:bidi="ar"/>
              </w:rPr>
              <w:t>24</w:t>
            </w:r>
          </w:p>
        </w:tc>
        <w:tc>
          <w:tcPr>
            <w:tcW w:w="3831" w:type="dxa"/>
            <w:tcBorders>
              <w:tl2br w:val="nil"/>
              <w:tr2bl w:val="nil"/>
            </w:tcBorders>
          </w:tcPr>
          <w:p>
            <w:pPr>
              <w:widowControl/>
              <w:textAlignment w:val="top"/>
              <w:rPr>
                <w:rFonts w:ascii="宋体" w:hAnsi="宋体" w:eastAsia="宋体" w:cs="宋体"/>
                <w:color w:val="000000"/>
                <w:sz w:val="18"/>
                <w:szCs w:val="18"/>
              </w:rPr>
            </w:pPr>
            <w:r>
              <w:rPr>
                <w:rFonts w:hint="eastAsia" w:ascii="宋体" w:hAnsi="宋体" w:eastAsia="宋体" w:cs="宋体"/>
                <w:color w:val="000000"/>
                <w:sz w:val="18"/>
                <w:szCs w:val="18"/>
              </w:rPr>
              <w:t>后轮总成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749"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4053" w:type="dxa"/>
            <w:tcBorders>
              <w:tl2br w:val="nil"/>
              <w:tr2bl w:val="nil"/>
            </w:tcBorders>
          </w:tcPr>
          <w:p>
            <w:pPr>
              <w:widowControl/>
              <w:textAlignment w:val="top"/>
              <w:rPr>
                <w:rFonts w:ascii="宋体" w:hAnsi="宋体" w:eastAsia="宋体" w:cs="宋体"/>
                <w:color w:val="000000"/>
                <w:sz w:val="18"/>
                <w:szCs w:val="18"/>
              </w:rPr>
            </w:pPr>
            <w:r>
              <w:rPr>
                <w:rFonts w:hint="eastAsia" w:ascii="宋体" w:hAnsi="宋体" w:eastAsia="宋体" w:cs="宋体"/>
                <w:color w:val="000000"/>
                <w:sz w:val="18"/>
                <w:szCs w:val="18"/>
              </w:rPr>
              <w:t>右侧覆盖面板</w:t>
            </w:r>
          </w:p>
        </w:tc>
        <w:tc>
          <w:tcPr>
            <w:tcW w:w="702" w:type="dxa"/>
            <w:tcBorders>
              <w:tl2br w:val="nil"/>
              <w:tr2bl w:val="nil"/>
            </w:tcBorders>
          </w:tcPr>
          <w:p>
            <w:pPr>
              <w:jc w:val="center"/>
              <w:rPr>
                <w:rFonts w:ascii="宋体" w:hAnsi="宋体" w:eastAsia="宋体" w:cs="宋体"/>
                <w:sz w:val="18"/>
                <w:szCs w:val="18"/>
              </w:rPr>
            </w:pPr>
            <w:r>
              <w:rPr>
                <w:rFonts w:hint="eastAsia" w:ascii="宋体" w:hAnsi="宋体" w:eastAsia="宋体" w:cs="宋体"/>
                <w:color w:val="000000"/>
                <w:kern w:val="0"/>
                <w:sz w:val="18"/>
                <w:szCs w:val="18"/>
                <w:lang w:bidi="ar"/>
              </w:rPr>
              <w:t>25</w:t>
            </w:r>
          </w:p>
        </w:tc>
        <w:tc>
          <w:tcPr>
            <w:tcW w:w="3831" w:type="dxa"/>
            <w:tcBorders>
              <w:tl2br w:val="nil"/>
              <w:tr2bl w:val="nil"/>
            </w:tcBorders>
          </w:tcPr>
          <w:p>
            <w:pPr>
              <w:widowControl/>
              <w:textAlignment w:val="top"/>
              <w:rPr>
                <w:rFonts w:ascii="宋体" w:hAnsi="宋体" w:eastAsia="宋体" w:cs="宋体"/>
                <w:color w:val="000000"/>
                <w:sz w:val="18"/>
                <w:szCs w:val="18"/>
              </w:rPr>
            </w:pPr>
            <w:r>
              <w:rPr>
                <w:rFonts w:hint="eastAsia" w:ascii="宋体" w:hAnsi="宋体" w:eastAsia="宋体" w:cs="宋体"/>
                <w:color w:val="000000"/>
                <w:sz w:val="18"/>
                <w:szCs w:val="18"/>
              </w:rPr>
              <w:t>发动机</w:t>
            </w:r>
            <w:r>
              <w:rPr>
                <w:rFonts w:ascii="宋体" w:hAnsi="宋体" w:eastAsia="宋体" w:cs="宋体"/>
                <w:color w:val="000000"/>
                <w:sz w:val="18"/>
                <w:szCs w:val="18"/>
              </w:rPr>
              <w:t>盖</w:t>
            </w:r>
            <w:r>
              <w:rPr>
                <w:rFonts w:hint="eastAsia" w:ascii="宋体" w:hAnsi="宋体" w:eastAsia="宋体" w:cs="宋体"/>
                <w:color w:val="000000"/>
                <w:sz w:val="18"/>
                <w:szCs w:val="18"/>
              </w:rPr>
              <w:t>/驱动电机壳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749"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4053" w:type="dxa"/>
            <w:tcBorders>
              <w:tl2br w:val="nil"/>
              <w:tr2bl w:val="nil"/>
            </w:tcBorders>
          </w:tcPr>
          <w:p>
            <w:pPr>
              <w:widowControl/>
              <w:textAlignment w:val="top"/>
              <w:rPr>
                <w:rFonts w:ascii="宋体" w:hAnsi="宋体" w:eastAsia="宋体" w:cs="宋体"/>
                <w:color w:val="000000"/>
                <w:sz w:val="18"/>
                <w:szCs w:val="18"/>
              </w:rPr>
            </w:pPr>
            <w:r>
              <w:rPr>
                <w:rFonts w:hint="eastAsia" w:ascii="宋体" w:hAnsi="宋体" w:eastAsia="宋体" w:cs="宋体"/>
                <w:color w:val="000000"/>
                <w:sz w:val="18"/>
                <w:szCs w:val="18"/>
              </w:rPr>
              <w:t>前泥板</w:t>
            </w:r>
          </w:p>
        </w:tc>
        <w:tc>
          <w:tcPr>
            <w:tcW w:w="702" w:type="dxa"/>
            <w:tcBorders>
              <w:tl2br w:val="nil"/>
              <w:tr2bl w:val="nil"/>
            </w:tcBorders>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3831" w:type="dxa"/>
            <w:tcBorders>
              <w:tl2br w:val="nil"/>
              <w:tr2bl w:val="nil"/>
            </w:tcBorders>
          </w:tcPr>
          <w:p>
            <w:pPr>
              <w:widowControl/>
              <w:textAlignment w:val="top"/>
              <w:rPr>
                <w:rFonts w:ascii="宋体" w:hAnsi="宋体" w:eastAsia="宋体" w:cs="宋体"/>
                <w:color w:val="000000"/>
                <w:sz w:val="18"/>
                <w:szCs w:val="18"/>
              </w:rPr>
            </w:pPr>
            <w:r>
              <w:rPr>
                <w:rFonts w:hint="eastAsia" w:ascii="宋体" w:hAnsi="宋体" w:eastAsia="宋体" w:cs="宋体"/>
                <w:color w:val="000000"/>
                <w:sz w:val="18"/>
                <w:szCs w:val="18"/>
              </w:rPr>
              <w:t>传动链/传动皮带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749"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4053" w:type="dxa"/>
            <w:tcBorders>
              <w:tl2br w:val="nil"/>
              <w:tr2bl w:val="nil"/>
            </w:tcBorders>
          </w:tcPr>
          <w:p>
            <w:pPr>
              <w:widowControl/>
              <w:textAlignment w:val="top"/>
              <w:rPr>
                <w:rFonts w:ascii="宋体" w:hAnsi="宋体" w:eastAsia="宋体" w:cs="宋体"/>
                <w:color w:val="000000"/>
                <w:sz w:val="18"/>
                <w:szCs w:val="18"/>
              </w:rPr>
            </w:pPr>
            <w:r>
              <w:rPr>
                <w:rFonts w:hint="eastAsia" w:ascii="宋体" w:hAnsi="宋体" w:eastAsia="宋体" w:cs="宋体"/>
                <w:color w:val="000000"/>
                <w:sz w:val="18"/>
                <w:szCs w:val="18"/>
              </w:rPr>
              <w:t>后泥板</w:t>
            </w:r>
          </w:p>
        </w:tc>
        <w:tc>
          <w:tcPr>
            <w:tcW w:w="702" w:type="dxa"/>
            <w:tcBorders>
              <w:tl2br w:val="nil"/>
              <w:tr2bl w:val="nil"/>
            </w:tcBorders>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27</w:t>
            </w:r>
          </w:p>
        </w:tc>
        <w:tc>
          <w:tcPr>
            <w:tcW w:w="3831" w:type="dxa"/>
            <w:tcBorders>
              <w:tl2br w:val="nil"/>
              <w:tr2bl w:val="nil"/>
            </w:tcBorders>
          </w:tcPr>
          <w:p>
            <w:pPr>
              <w:widowControl/>
              <w:textAlignment w:val="top"/>
              <w:rPr>
                <w:rFonts w:ascii="宋体" w:hAnsi="宋体" w:eastAsia="宋体" w:cs="宋体"/>
                <w:color w:val="000000"/>
                <w:sz w:val="18"/>
                <w:szCs w:val="18"/>
              </w:rPr>
            </w:pPr>
            <w:r>
              <w:rPr>
                <w:rFonts w:hint="eastAsia" w:ascii="宋体" w:hAnsi="宋体" w:eastAsia="宋体" w:cs="宋体"/>
                <w:sz w:val="18"/>
                <w:szCs w:val="18"/>
              </w:rPr>
              <w:t>驻车</w:t>
            </w:r>
            <w:r>
              <w:rPr>
                <w:rFonts w:hint="eastAsia" w:ascii="宋体" w:hAnsi="宋体" w:cs="宋体"/>
                <w:sz w:val="18"/>
                <w:szCs w:val="18"/>
              </w:rPr>
              <w:t>系统（</w:t>
            </w:r>
            <w:r>
              <w:rPr>
                <w:rFonts w:hint="eastAsia" w:ascii="宋体" w:hAnsi="宋体" w:eastAsia="宋体" w:cs="宋体"/>
                <w:sz w:val="18"/>
                <w:szCs w:val="18"/>
              </w:rPr>
              <w:t>撑杆</w:t>
            </w:r>
            <w:r>
              <w:rPr>
                <w:rFonts w:hint="eastAsia" w:ascii="宋体" w:hAnsi="宋体" w:cs="宋体"/>
                <w:sz w:val="18"/>
                <w:szCs w:val="18"/>
              </w:rPr>
              <w:t>/停车架）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749" w:type="dxa"/>
            <w:tcBorders>
              <w:tl2br w:val="nil"/>
              <w:tr2bl w:val="nil"/>
            </w:tcBorders>
          </w:tcPr>
          <w:p>
            <w:pPr>
              <w:jc w:val="center"/>
              <w:rPr>
                <w:rFonts w:ascii="宋体" w:hAnsi="宋体" w:eastAsia="宋体" w:cs="宋体"/>
                <w:sz w:val="18"/>
                <w:szCs w:val="18"/>
              </w:rPr>
            </w:pPr>
            <w:r>
              <w:rPr>
                <w:rFonts w:hint="eastAsia" w:ascii="宋体" w:hAnsi="宋体" w:eastAsia="宋体" w:cs="宋体"/>
                <w:color w:val="000000"/>
                <w:kern w:val="0"/>
                <w:sz w:val="18"/>
                <w:szCs w:val="18"/>
                <w:lang w:bidi="ar"/>
              </w:rPr>
              <w:t>17</w:t>
            </w:r>
          </w:p>
        </w:tc>
        <w:tc>
          <w:tcPr>
            <w:tcW w:w="4053" w:type="dxa"/>
            <w:tcBorders>
              <w:tl2br w:val="nil"/>
              <w:tr2bl w:val="nil"/>
            </w:tcBorders>
          </w:tcPr>
          <w:p>
            <w:pPr>
              <w:widowControl/>
              <w:textAlignment w:val="top"/>
              <w:rPr>
                <w:rFonts w:ascii="宋体" w:hAnsi="宋体" w:eastAsia="宋体" w:cs="宋体"/>
                <w:color w:val="000000"/>
                <w:sz w:val="18"/>
                <w:szCs w:val="18"/>
              </w:rPr>
            </w:pPr>
            <w:r>
              <w:rPr>
                <w:rFonts w:hint="eastAsia" w:ascii="宋体" w:hAnsi="宋体" w:eastAsia="宋体" w:cs="宋体"/>
                <w:sz w:val="18"/>
                <w:szCs w:val="18"/>
              </w:rPr>
              <w:t>前灯</w:t>
            </w:r>
            <w:r>
              <w:rPr>
                <w:rFonts w:hint="eastAsia" w:ascii="宋体" w:hAnsi="宋体" w:cs="宋体"/>
                <w:sz w:val="18"/>
                <w:szCs w:val="18"/>
              </w:rPr>
              <w:t>系统（含前照灯、前位灯、前转向灯等）</w:t>
            </w:r>
          </w:p>
        </w:tc>
        <w:tc>
          <w:tcPr>
            <w:tcW w:w="702" w:type="dxa"/>
            <w:tcBorders>
              <w:tl2br w:val="nil"/>
              <w:tr2bl w:val="nil"/>
            </w:tcBorders>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28</w:t>
            </w:r>
          </w:p>
        </w:tc>
        <w:tc>
          <w:tcPr>
            <w:tcW w:w="3831" w:type="dxa"/>
            <w:tcBorders>
              <w:tl2br w:val="nil"/>
              <w:tr2bl w:val="nil"/>
            </w:tcBorders>
          </w:tcPr>
          <w:p>
            <w:pPr>
              <w:widowControl/>
              <w:textAlignment w:val="top"/>
              <w:rPr>
                <w:rFonts w:ascii="宋体" w:hAnsi="宋体" w:eastAsia="宋体" w:cs="宋体"/>
                <w:color w:val="000000"/>
                <w:sz w:val="18"/>
                <w:szCs w:val="18"/>
              </w:rPr>
            </w:pPr>
            <w:r>
              <w:rPr>
                <w:rFonts w:hint="eastAsia" w:ascii="宋体" w:hAnsi="宋体" w:eastAsia="宋体" w:cs="宋体"/>
                <w:color w:val="000000"/>
                <w:sz w:val="18"/>
                <w:szCs w:val="18"/>
              </w:rPr>
              <w:t>点火开关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749" w:type="dxa"/>
            <w:tcBorders>
              <w:tl2br w:val="nil"/>
              <w:tr2bl w:val="nil"/>
            </w:tcBorders>
          </w:tcPr>
          <w:p>
            <w:pPr>
              <w:widowControl/>
              <w:jc w:val="center"/>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4053" w:type="dxa"/>
            <w:tcBorders>
              <w:tl2br w:val="nil"/>
              <w:tr2bl w:val="nil"/>
            </w:tcBorders>
          </w:tcPr>
          <w:p>
            <w:pPr>
              <w:widowControl/>
              <w:textAlignment w:val="top"/>
              <w:rPr>
                <w:rFonts w:ascii="宋体" w:hAnsi="宋体" w:eastAsia="宋体" w:cs="宋体"/>
                <w:color w:val="000000"/>
                <w:sz w:val="18"/>
                <w:szCs w:val="18"/>
              </w:rPr>
            </w:pPr>
            <w:r>
              <w:rPr>
                <w:rFonts w:hint="eastAsia" w:ascii="宋体" w:hAnsi="宋体" w:eastAsia="宋体" w:cs="宋体"/>
                <w:sz w:val="18"/>
                <w:szCs w:val="18"/>
              </w:rPr>
              <w:t>后灯</w:t>
            </w:r>
            <w:r>
              <w:rPr>
                <w:rFonts w:hint="eastAsia" w:ascii="宋体" w:hAnsi="宋体" w:cs="宋体"/>
                <w:sz w:val="18"/>
                <w:szCs w:val="18"/>
              </w:rPr>
              <w:t>系统（含后牌照灯、后位灯、后转向灯等）</w:t>
            </w:r>
          </w:p>
        </w:tc>
        <w:tc>
          <w:tcPr>
            <w:tcW w:w="702" w:type="dxa"/>
            <w:tcBorders>
              <w:tl2br w:val="nil"/>
              <w:tr2bl w:val="nil"/>
            </w:tcBorders>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29</w:t>
            </w:r>
          </w:p>
        </w:tc>
        <w:tc>
          <w:tcPr>
            <w:tcW w:w="3831" w:type="dxa"/>
            <w:tcBorders>
              <w:tl2br w:val="nil"/>
              <w:tr2bl w:val="nil"/>
            </w:tcBorders>
          </w:tcPr>
          <w:p>
            <w:pPr>
              <w:widowControl/>
              <w:textAlignment w:val="top"/>
              <w:rPr>
                <w:rFonts w:ascii="宋体" w:hAnsi="宋体" w:eastAsia="宋体" w:cs="宋体"/>
                <w:color w:val="000000"/>
                <w:sz w:val="18"/>
                <w:szCs w:val="18"/>
              </w:rPr>
            </w:pPr>
            <w:r>
              <w:rPr>
                <w:rFonts w:hint="eastAsia" w:ascii="宋体" w:hAnsi="宋体" w:eastAsia="宋体" w:cs="宋体"/>
                <w:color w:val="000000"/>
                <w:sz w:val="18"/>
                <w:szCs w:val="18"/>
              </w:rPr>
              <w:t>轮胎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749" w:type="dxa"/>
            <w:tcBorders>
              <w:tl2br w:val="nil"/>
              <w:tr2bl w:val="nil"/>
            </w:tcBorders>
          </w:tcPr>
          <w:p>
            <w:pPr>
              <w:widowControl/>
              <w:jc w:val="center"/>
              <w:textAlignment w:val="top"/>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19</w:t>
            </w:r>
          </w:p>
        </w:tc>
        <w:tc>
          <w:tcPr>
            <w:tcW w:w="4053" w:type="dxa"/>
            <w:tcBorders>
              <w:tl2br w:val="nil"/>
              <w:tr2bl w:val="nil"/>
            </w:tcBorders>
          </w:tcPr>
          <w:p>
            <w:pPr>
              <w:widowControl/>
              <w:textAlignment w:val="top"/>
              <w:rPr>
                <w:rFonts w:ascii="宋体" w:hAnsi="宋体" w:eastAsia="宋体" w:cs="宋体"/>
                <w:color w:val="000000"/>
                <w:sz w:val="18"/>
                <w:szCs w:val="18"/>
              </w:rPr>
            </w:pPr>
            <w:r>
              <w:rPr>
                <w:rFonts w:hint="eastAsia" w:ascii="宋体" w:hAnsi="宋体" w:eastAsia="宋体" w:cs="宋体"/>
                <w:color w:val="000000"/>
                <w:sz w:val="18"/>
                <w:szCs w:val="18"/>
              </w:rPr>
              <w:t>后视镜</w:t>
            </w:r>
          </w:p>
        </w:tc>
        <w:tc>
          <w:tcPr>
            <w:tcW w:w="702" w:type="dxa"/>
            <w:tcBorders>
              <w:tl2br w:val="nil"/>
              <w:tr2bl w:val="nil"/>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3831" w:type="dxa"/>
            <w:tcBorders>
              <w:tl2br w:val="nil"/>
              <w:tr2bl w:val="nil"/>
            </w:tcBorders>
            <w:vAlign w:val="center"/>
          </w:tcPr>
          <w:p>
            <w:pPr>
              <w:widowControl/>
              <w:textAlignment w:val="top"/>
              <w:rPr>
                <w:rFonts w:ascii="宋体" w:hAnsi="宋体" w:eastAsia="宋体" w:cs="宋体"/>
                <w:color w:val="000000"/>
                <w:sz w:val="18"/>
                <w:szCs w:val="18"/>
              </w:rPr>
            </w:pPr>
            <w:r>
              <w:rPr>
                <w:rFonts w:hint="eastAsia" w:ascii="宋体" w:hAnsi="宋体" w:eastAsia="宋体" w:cs="宋体"/>
                <w:color w:val="000000"/>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749"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4053" w:type="dxa"/>
            <w:tcBorders>
              <w:tl2br w:val="nil"/>
              <w:tr2bl w:val="nil"/>
            </w:tcBorders>
          </w:tcPr>
          <w:p>
            <w:pPr>
              <w:widowControl/>
              <w:textAlignment w:val="top"/>
              <w:rPr>
                <w:rFonts w:ascii="宋体" w:hAnsi="宋体" w:eastAsia="宋体" w:cs="宋体"/>
                <w:color w:val="000000"/>
                <w:sz w:val="18"/>
                <w:szCs w:val="18"/>
              </w:rPr>
            </w:pPr>
            <w:r>
              <w:rPr>
                <w:rFonts w:hint="eastAsia" w:ascii="宋体" w:hAnsi="宋体" w:eastAsia="宋体" w:cs="宋体"/>
                <w:color w:val="000000"/>
                <w:sz w:val="18"/>
                <w:szCs w:val="18"/>
              </w:rPr>
              <w:t>仪表总成</w:t>
            </w:r>
          </w:p>
        </w:tc>
        <w:tc>
          <w:tcPr>
            <w:tcW w:w="702" w:type="dxa"/>
            <w:tcBorders>
              <w:tl2br w:val="nil"/>
              <w:tr2bl w:val="nil"/>
            </w:tcBorders>
          </w:tcPr>
          <w:p>
            <w:pPr>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t>
            </w:r>
          </w:p>
        </w:tc>
        <w:tc>
          <w:tcPr>
            <w:tcW w:w="3831"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eastAsia="宋体" w:cs="宋体"/>
                <w:color w:val="000000"/>
                <w:sz w:val="18"/>
                <w:szCs w:val="18"/>
              </w:rPr>
              <w:t>-</w:t>
            </w:r>
          </w:p>
        </w:tc>
      </w:tr>
    </w:tbl>
    <w:p>
      <w:pPr>
        <w:pStyle w:val="55"/>
        <w:numPr>
          <w:ilvl w:val="1"/>
          <w:numId w:val="0"/>
        </w:numPr>
        <w:spacing w:before="156" w:after="156"/>
      </w:pPr>
      <w:r>
        <w:rPr>
          <w:rFonts w:hint="eastAsia"/>
        </w:rPr>
        <w:t>表E.2  车身外观状态描述对应表</w:t>
      </w:r>
    </w:p>
    <w:tbl>
      <w:tblPr>
        <w:tblStyle w:val="31"/>
        <w:tblW w:w="93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5"/>
        <w:gridCol w:w="1072"/>
        <w:gridCol w:w="1072"/>
        <w:gridCol w:w="1091"/>
        <w:gridCol w:w="1053"/>
        <w:gridCol w:w="1114"/>
        <w:gridCol w:w="127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375"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cs="宋体"/>
                <w:color w:val="000000"/>
                <w:kern w:val="0"/>
                <w:sz w:val="18"/>
                <w:szCs w:val="18"/>
                <w:lang w:bidi="ar"/>
              </w:rPr>
              <w:t>缺陷描述</w:t>
            </w:r>
          </w:p>
        </w:tc>
        <w:tc>
          <w:tcPr>
            <w:tcW w:w="1072"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cs="宋体"/>
                <w:color w:val="000000"/>
                <w:kern w:val="0"/>
                <w:sz w:val="18"/>
                <w:szCs w:val="18"/>
                <w:lang w:bidi="ar"/>
              </w:rPr>
              <w:t>划痕</w:t>
            </w:r>
          </w:p>
        </w:tc>
        <w:tc>
          <w:tcPr>
            <w:tcW w:w="1072"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cs="宋体"/>
                <w:color w:val="000000"/>
                <w:kern w:val="0"/>
                <w:sz w:val="18"/>
                <w:szCs w:val="18"/>
                <w:lang w:bidi="ar"/>
              </w:rPr>
              <w:t>变形</w:t>
            </w:r>
          </w:p>
        </w:tc>
        <w:tc>
          <w:tcPr>
            <w:tcW w:w="1091"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cs="宋体"/>
                <w:color w:val="000000"/>
                <w:kern w:val="0"/>
                <w:sz w:val="18"/>
                <w:szCs w:val="18"/>
                <w:lang w:bidi="ar"/>
              </w:rPr>
              <w:t>锈蚀</w:t>
            </w:r>
          </w:p>
        </w:tc>
        <w:tc>
          <w:tcPr>
            <w:tcW w:w="1053"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cs="宋体"/>
                <w:color w:val="000000"/>
                <w:kern w:val="0"/>
                <w:sz w:val="18"/>
                <w:szCs w:val="18"/>
                <w:lang w:bidi="ar"/>
              </w:rPr>
              <w:t>裂纹</w:t>
            </w:r>
          </w:p>
        </w:tc>
        <w:tc>
          <w:tcPr>
            <w:tcW w:w="1114"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cs="宋体"/>
                <w:color w:val="000000"/>
                <w:kern w:val="0"/>
                <w:sz w:val="18"/>
                <w:szCs w:val="18"/>
                <w:lang w:bidi="ar"/>
              </w:rPr>
              <w:t>凹陷</w:t>
            </w:r>
          </w:p>
        </w:tc>
        <w:tc>
          <w:tcPr>
            <w:tcW w:w="1275" w:type="dxa"/>
            <w:tcBorders>
              <w:tl2br w:val="nil"/>
              <w:tr2bl w:val="nil"/>
            </w:tcBorders>
          </w:tcPr>
          <w:p>
            <w:pPr>
              <w:widowControl/>
              <w:jc w:val="center"/>
              <w:textAlignment w:val="top"/>
              <w:rPr>
                <w:rFonts w:ascii="宋体" w:hAnsi="宋体" w:eastAsia="宋体" w:cs="宋体"/>
                <w:color w:val="000000"/>
                <w:kern w:val="0"/>
                <w:sz w:val="18"/>
                <w:szCs w:val="18"/>
                <w:lang w:bidi="ar"/>
              </w:rPr>
            </w:pPr>
            <w:r>
              <w:rPr>
                <w:rFonts w:hint="eastAsia" w:ascii="宋体" w:hAnsi="宋体" w:cs="宋体"/>
                <w:color w:val="000000"/>
                <w:kern w:val="0"/>
                <w:sz w:val="18"/>
                <w:szCs w:val="18"/>
                <w:lang w:bidi="ar"/>
              </w:rPr>
              <w:t>修复痕迹</w:t>
            </w:r>
          </w:p>
        </w:tc>
        <w:tc>
          <w:tcPr>
            <w:tcW w:w="1276" w:type="dxa"/>
            <w:tcBorders>
              <w:tl2br w:val="nil"/>
              <w:tr2bl w:val="nil"/>
            </w:tcBorders>
          </w:tcPr>
          <w:p>
            <w:pPr>
              <w:widowControl/>
              <w:jc w:val="center"/>
              <w:textAlignment w:val="top"/>
              <w:rPr>
                <w:rFonts w:ascii="宋体" w:hAnsi="宋体" w:eastAsia="宋体" w:cs="宋体"/>
                <w:color w:val="000000"/>
                <w:kern w:val="0"/>
                <w:sz w:val="18"/>
                <w:szCs w:val="18"/>
                <w:lang w:bidi="ar"/>
              </w:rPr>
            </w:pPr>
            <w:r>
              <w:rPr>
                <w:rFonts w:hint="eastAsia" w:ascii="宋体" w:hAnsi="宋体" w:cs="宋体"/>
                <w:color w:val="000000"/>
                <w:kern w:val="0"/>
                <w:sz w:val="18"/>
                <w:szCs w:val="18"/>
                <w:lang w:bidi="ar"/>
              </w:rPr>
              <w:t>损坏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375"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cs="宋体"/>
                <w:color w:val="000000"/>
                <w:kern w:val="0"/>
                <w:sz w:val="18"/>
                <w:szCs w:val="18"/>
                <w:lang w:bidi="ar"/>
              </w:rPr>
              <w:t>代表字母</w:t>
            </w:r>
          </w:p>
        </w:tc>
        <w:tc>
          <w:tcPr>
            <w:tcW w:w="1072"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cs="宋体"/>
                <w:color w:val="000000"/>
                <w:kern w:val="0"/>
                <w:sz w:val="18"/>
                <w:szCs w:val="18"/>
                <w:lang w:bidi="ar"/>
              </w:rPr>
              <w:t>HH</w:t>
            </w:r>
          </w:p>
        </w:tc>
        <w:tc>
          <w:tcPr>
            <w:tcW w:w="1072"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cs="宋体"/>
                <w:color w:val="000000"/>
                <w:kern w:val="0"/>
                <w:sz w:val="18"/>
                <w:szCs w:val="18"/>
                <w:lang w:bidi="ar"/>
              </w:rPr>
              <w:t>BX</w:t>
            </w:r>
          </w:p>
        </w:tc>
        <w:tc>
          <w:tcPr>
            <w:tcW w:w="1091"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cs="宋体"/>
                <w:color w:val="000000"/>
                <w:kern w:val="0"/>
                <w:sz w:val="18"/>
                <w:szCs w:val="18"/>
                <w:lang w:bidi="ar"/>
              </w:rPr>
              <w:t>XS</w:t>
            </w:r>
          </w:p>
        </w:tc>
        <w:tc>
          <w:tcPr>
            <w:tcW w:w="1053"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cs="宋体"/>
                <w:color w:val="000000"/>
                <w:kern w:val="0"/>
                <w:sz w:val="18"/>
                <w:szCs w:val="18"/>
                <w:lang w:bidi="ar"/>
              </w:rPr>
              <w:t>LW</w:t>
            </w:r>
          </w:p>
        </w:tc>
        <w:tc>
          <w:tcPr>
            <w:tcW w:w="1114" w:type="dxa"/>
            <w:tcBorders>
              <w:tl2br w:val="nil"/>
              <w:tr2bl w:val="nil"/>
            </w:tcBorders>
          </w:tcPr>
          <w:p>
            <w:pPr>
              <w:widowControl/>
              <w:jc w:val="center"/>
              <w:textAlignment w:val="top"/>
              <w:rPr>
                <w:rFonts w:ascii="宋体" w:hAnsi="宋体" w:eastAsia="宋体" w:cs="宋体"/>
                <w:color w:val="000000"/>
                <w:sz w:val="18"/>
                <w:szCs w:val="18"/>
              </w:rPr>
            </w:pPr>
            <w:r>
              <w:rPr>
                <w:rFonts w:hint="eastAsia" w:ascii="宋体" w:hAnsi="宋体" w:cs="宋体"/>
                <w:color w:val="000000"/>
                <w:kern w:val="0"/>
                <w:sz w:val="18"/>
                <w:szCs w:val="18"/>
                <w:lang w:bidi="ar"/>
              </w:rPr>
              <w:t>AX</w:t>
            </w:r>
          </w:p>
        </w:tc>
        <w:tc>
          <w:tcPr>
            <w:tcW w:w="1275" w:type="dxa"/>
            <w:tcBorders>
              <w:tl2br w:val="nil"/>
              <w:tr2bl w:val="nil"/>
            </w:tcBorders>
          </w:tcPr>
          <w:p>
            <w:pPr>
              <w:widowControl/>
              <w:jc w:val="center"/>
              <w:textAlignment w:val="top"/>
              <w:rPr>
                <w:rFonts w:ascii="宋体" w:hAnsi="宋体" w:eastAsia="宋体" w:cs="宋体"/>
                <w:color w:val="000000"/>
                <w:kern w:val="0"/>
                <w:sz w:val="18"/>
                <w:szCs w:val="18"/>
                <w:lang w:bidi="ar"/>
              </w:rPr>
            </w:pPr>
            <w:r>
              <w:rPr>
                <w:rFonts w:hint="eastAsia" w:ascii="宋体" w:hAnsi="宋体" w:cs="宋体"/>
                <w:color w:val="000000"/>
                <w:kern w:val="0"/>
                <w:sz w:val="18"/>
                <w:szCs w:val="18"/>
                <w:lang w:bidi="ar"/>
              </w:rPr>
              <w:t>XF</w:t>
            </w:r>
          </w:p>
        </w:tc>
        <w:tc>
          <w:tcPr>
            <w:tcW w:w="1276" w:type="dxa"/>
            <w:tcBorders>
              <w:tl2br w:val="nil"/>
              <w:tr2bl w:val="nil"/>
            </w:tcBorders>
          </w:tcPr>
          <w:p>
            <w:pPr>
              <w:widowControl/>
              <w:jc w:val="center"/>
              <w:textAlignment w:val="top"/>
              <w:rPr>
                <w:rFonts w:ascii="宋体" w:hAnsi="宋体" w:eastAsia="宋体" w:cs="宋体"/>
                <w:color w:val="000000"/>
                <w:kern w:val="0"/>
                <w:sz w:val="18"/>
                <w:szCs w:val="18"/>
                <w:lang w:bidi="ar"/>
              </w:rPr>
            </w:pPr>
            <w:r>
              <w:rPr>
                <w:rFonts w:hint="eastAsia" w:ascii="宋体" w:hAnsi="宋体" w:cs="宋体"/>
                <w:color w:val="000000"/>
                <w:kern w:val="0"/>
                <w:sz w:val="18"/>
                <w:szCs w:val="18"/>
                <w:lang w:bidi="ar"/>
              </w:rPr>
              <w:t>S</w:t>
            </w:r>
            <w:r>
              <w:rPr>
                <w:rFonts w:ascii="宋体" w:hAnsi="宋体" w:cs="宋体"/>
                <w:color w:val="000000"/>
                <w:kern w:val="0"/>
                <w:sz w:val="18"/>
                <w:szCs w:val="18"/>
                <w:lang w:bidi="ar"/>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9328" w:type="dxa"/>
            <w:gridSpan w:val="8"/>
            <w:tcBorders>
              <w:tl2br w:val="nil"/>
              <w:tr2bl w:val="nil"/>
            </w:tcBorders>
          </w:tcPr>
          <w:p>
            <w:pPr>
              <w:widowControl/>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缺损代码及程度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375" w:type="dxa"/>
            <w:tcBorders>
              <w:tl2br w:val="nil"/>
              <w:tr2bl w:val="nil"/>
            </w:tcBorders>
            <w:vAlign w:val="center"/>
          </w:tcPr>
          <w:p>
            <w:pPr>
              <w:jc w:val="center"/>
              <w:rPr>
                <w:rFonts w:ascii="宋体" w:hAnsi="宋体" w:eastAsia="宋体" w:cs="宋体"/>
                <w:color w:val="000000"/>
                <w:kern w:val="0"/>
                <w:sz w:val="18"/>
                <w:szCs w:val="18"/>
                <w:lang w:bidi="ar"/>
              </w:rPr>
            </w:pPr>
            <w:r>
              <w:rPr>
                <w:rFonts w:hint="eastAsia" w:ascii="宋体" w:hAnsi="宋体" w:cs="宋体"/>
                <w:color w:val="000000"/>
                <w:kern w:val="0"/>
                <w:sz w:val="18"/>
                <w:szCs w:val="18"/>
                <w:lang w:bidi="ar"/>
              </w:rPr>
              <w:t>代码</w:t>
            </w:r>
          </w:p>
        </w:tc>
        <w:tc>
          <w:tcPr>
            <w:tcW w:w="7953" w:type="dxa"/>
            <w:gridSpan w:val="7"/>
            <w:tcBorders>
              <w:tl2br w:val="nil"/>
              <w:tr2bl w:val="nil"/>
            </w:tcBorders>
            <w:vAlign w:val="center"/>
          </w:tcPr>
          <w:p>
            <w:pPr>
              <w:jc w:val="center"/>
              <w:rPr>
                <w:rFonts w:ascii="宋体" w:hAnsi="宋体" w:eastAsia="宋体" w:cs="宋体"/>
                <w:color w:val="000000"/>
                <w:kern w:val="0"/>
                <w:sz w:val="18"/>
                <w:szCs w:val="18"/>
                <w:lang w:bidi="ar"/>
              </w:rPr>
            </w:pPr>
            <w:r>
              <w:rPr>
                <w:rFonts w:hint="eastAsia" w:ascii="宋体" w:hAnsi="宋体" w:cs="宋体"/>
                <w:color w:val="000000"/>
                <w:kern w:val="0"/>
                <w:sz w:val="18"/>
                <w:szCs w:val="18"/>
                <w:lang w:bidi="ar"/>
              </w:rPr>
              <w:t>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375" w:type="dxa"/>
            <w:tcBorders>
              <w:tl2br w:val="nil"/>
              <w:tr2bl w:val="nil"/>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sz w:val="18"/>
                <w:szCs w:val="18"/>
              </w:rPr>
              <w:t>1</w:t>
            </w:r>
          </w:p>
        </w:tc>
        <w:tc>
          <w:tcPr>
            <w:tcW w:w="7953" w:type="dxa"/>
            <w:gridSpan w:val="7"/>
            <w:tcBorders>
              <w:tl2br w:val="nil"/>
              <w:tr2bl w:val="nil"/>
            </w:tcBorders>
            <w:vAlign w:val="center"/>
          </w:tcPr>
          <w:p>
            <w:pPr>
              <w:jc w:val="left"/>
              <w:rPr>
                <w:rFonts w:ascii="宋体" w:hAnsi="宋体" w:eastAsia="宋体" w:cs="宋体"/>
                <w:color w:val="000000"/>
                <w:kern w:val="0"/>
                <w:sz w:val="18"/>
                <w:szCs w:val="18"/>
                <w:lang w:bidi="ar"/>
              </w:rPr>
            </w:pPr>
            <w:r>
              <w:rPr>
                <w:rFonts w:hint="eastAsia" w:ascii="宋体" w:hAnsi="宋体" w:eastAsia="宋体" w:cs="宋体"/>
                <w:sz w:val="18"/>
                <w:szCs w:val="18"/>
              </w:rPr>
              <w:t>面积小于或等于20mm×20mm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375" w:type="dxa"/>
            <w:tcBorders>
              <w:tl2br w:val="nil"/>
              <w:tr2bl w:val="nil"/>
            </w:tcBorders>
            <w:vAlign w:val="center"/>
          </w:tcPr>
          <w:p>
            <w:pPr>
              <w:jc w:val="center"/>
              <w:rPr>
                <w:rFonts w:ascii="宋体" w:hAnsi="宋体" w:cs="宋体"/>
                <w:color w:val="000000"/>
                <w:kern w:val="0"/>
                <w:sz w:val="18"/>
                <w:szCs w:val="18"/>
                <w:lang w:bidi="ar"/>
              </w:rPr>
            </w:pPr>
            <w:r>
              <w:rPr>
                <w:rFonts w:hint="eastAsia" w:ascii="宋体" w:hAnsi="宋体" w:eastAsia="宋体" w:cs="宋体"/>
                <w:sz w:val="18"/>
                <w:szCs w:val="18"/>
              </w:rPr>
              <w:t>2　</w:t>
            </w:r>
          </w:p>
        </w:tc>
        <w:tc>
          <w:tcPr>
            <w:tcW w:w="7953" w:type="dxa"/>
            <w:gridSpan w:val="7"/>
            <w:tcBorders>
              <w:tl2br w:val="nil"/>
              <w:tr2bl w:val="nil"/>
            </w:tcBorders>
            <w:vAlign w:val="center"/>
          </w:tcPr>
          <w:p>
            <w:pPr>
              <w:jc w:val="left"/>
              <w:rPr>
                <w:rFonts w:ascii="宋体" w:hAnsi="宋体" w:cs="宋体"/>
                <w:color w:val="000000"/>
                <w:kern w:val="0"/>
                <w:sz w:val="18"/>
                <w:szCs w:val="18"/>
                <w:lang w:bidi="ar"/>
              </w:rPr>
            </w:pPr>
            <w:r>
              <w:rPr>
                <w:rFonts w:hint="eastAsia" w:ascii="宋体" w:hAnsi="宋体" w:eastAsia="宋体" w:cs="宋体"/>
                <w:sz w:val="18"/>
                <w:szCs w:val="18"/>
              </w:rPr>
              <w:t>面积大于20mm×20mm并小于或等于40mm×50mm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375" w:type="dxa"/>
            <w:tcBorders>
              <w:tl2br w:val="nil"/>
              <w:tr2bl w:val="nil"/>
            </w:tcBorders>
            <w:vAlign w:val="center"/>
          </w:tcPr>
          <w:p>
            <w:pPr>
              <w:jc w:val="center"/>
              <w:rPr>
                <w:rFonts w:ascii="宋体" w:hAnsi="宋体" w:cs="宋体"/>
                <w:color w:val="000000"/>
                <w:kern w:val="0"/>
                <w:sz w:val="18"/>
                <w:szCs w:val="18"/>
                <w:lang w:bidi="ar"/>
              </w:rPr>
            </w:pPr>
            <w:r>
              <w:rPr>
                <w:rFonts w:hint="eastAsia" w:ascii="宋体" w:hAnsi="宋体" w:eastAsia="宋体" w:cs="宋体"/>
                <w:sz w:val="18"/>
                <w:szCs w:val="18"/>
              </w:rPr>
              <w:t>3　</w:t>
            </w:r>
          </w:p>
        </w:tc>
        <w:tc>
          <w:tcPr>
            <w:tcW w:w="7953" w:type="dxa"/>
            <w:gridSpan w:val="7"/>
            <w:tcBorders>
              <w:tl2br w:val="nil"/>
              <w:tr2bl w:val="nil"/>
            </w:tcBorders>
            <w:vAlign w:val="center"/>
          </w:tcPr>
          <w:p>
            <w:pPr>
              <w:jc w:val="left"/>
              <w:rPr>
                <w:rFonts w:ascii="宋体" w:hAnsi="宋体" w:cs="宋体"/>
                <w:color w:val="000000"/>
                <w:kern w:val="0"/>
                <w:sz w:val="18"/>
                <w:szCs w:val="18"/>
                <w:lang w:bidi="ar"/>
              </w:rPr>
            </w:pPr>
            <w:r>
              <w:rPr>
                <w:rFonts w:hint="eastAsia" w:ascii="宋体" w:hAnsi="宋体" w:eastAsia="宋体" w:cs="宋体"/>
                <w:sz w:val="18"/>
                <w:szCs w:val="18"/>
              </w:rPr>
              <w:t>面积大于40mm×50mm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375" w:type="dxa"/>
            <w:tcBorders>
              <w:tl2br w:val="nil"/>
              <w:tr2bl w:val="nil"/>
            </w:tcBorders>
            <w:vAlign w:val="center"/>
          </w:tcPr>
          <w:p>
            <w:pPr>
              <w:jc w:val="center"/>
              <w:rPr>
                <w:rFonts w:ascii="宋体" w:hAnsi="宋体" w:cs="宋体"/>
                <w:color w:val="000000"/>
                <w:kern w:val="0"/>
                <w:sz w:val="18"/>
                <w:szCs w:val="18"/>
                <w:lang w:bidi="ar"/>
              </w:rPr>
            </w:pPr>
            <w:r>
              <w:rPr>
                <w:rFonts w:hint="eastAsia" w:ascii="宋体" w:hAnsi="宋体" w:eastAsia="宋体" w:cs="宋体"/>
                <w:sz w:val="18"/>
                <w:szCs w:val="18"/>
              </w:rPr>
              <w:t>4</w:t>
            </w:r>
          </w:p>
        </w:tc>
        <w:tc>
          <w:tcPr>
            <w:tcW w:w="7953" w:type="dxa"/>
            <w:gridSpan w:val="7"/>
            <w:tcBorders>
              <w:tl2br w:val="nil"/>
              <w:tr2bl w:val="nil"/>
            </w:tcBorders>
            <w:vAlign w:val="center"/>
          </w:tcPr>
          <w:p>
            <w:pPr>
              <w:jc w:val="left"/>
              <w:rPr>
                <w:rFonts w:ascii="宋体" w:hAnsi="宋体" w:cs="宋体"/>
                <w:color w:val="000000"/>
                <w:kern w:val="0"/>
                <w:sz w:val="18"/>
                <w:szCs w:val="18"/>
                <w:lang w:bidi="ar"/>
              </w:rPr>
            </w:pPr>
            <w:r>
              <w:rPr>
                <w:rFonts w:hint="eastAsia" w:ascii="宋体" w:hAnsi="宋体" w:eastAsia="宋体" w:cs="宋体"/>
                <w:sz w:val="18"/>
                <w:szCs w:val="18"/>
              </w:rPr>
              <w:t>轮胎有无开裂或超期、花纹深度小于1.6mm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375" w:type="dxa"/>
            <w:tcBorders>
              <w:tl2br w:val="nil"/>
              <w:tr2bl w:val="nil"/>
            </w:tcBorders>
            <w:vAlign w:val="center"/>
          </w:tcPr>
          <w:p>
            <w:pPr>
              <w:jc w:val="center"/>
              <w:rPr>
                <w:rFonts w:ascii="宋体" w:hAnsi="宋体" w:cs="宋体"/>
                <w:color w:val="000000"/>
                <w:kern w:val="0"/>
                <w:sz w:val="18"/>
                <w:szCs w:val="18"/>
                <w:lang w:bidi="ar"/>
              </w:rPr>
            </w:pPr>
            <w:r>
              <w:rPr>
                <w:rFonts w:hint="eastAsia" w:ascii="宋体" w:hAnsi="宋体" w:eastAsia="宋体" w:cs="宋体"/>
                <w:sz w:val="18"/>
                <w:szCs w:val="18"/>
              </w:rPr>
              <w:t>5</w:t>
            </w:r>
          </w:p>
        </w:tc>
        <w:tc>
          <w:tcPr>
            <w:tcW w:w="7953" w:type="dxa"/>
            <w:gridSpan w:val="7"/>
            <w:tcBorders>
              <w:tl2br w:val="nil"/>
              <w:tr2bl w:val="nil"/>
            </w:tcBorders>
            <w:vAlign w:val="center"/>
          </w:tcPr>
          <w:p>
            <w:pPr>
              <w:jc w:val="left"/>
              <w:rPr>
                <w:rFonts w:ascii="宋体" w:hAnsi="宋体" w:cs="宋体"/>
                <w:color w:val="000000"/>
                <w:kern w:val="0"/>
                <w:sz w:val="18"/>
                <w:szCs w:val="18"/>
                <w:lang w:bidi="ar"/>
              </w:rPr>
            </w:pPr>
            <w:r>
              <w:rPr>
                <w:rFonts w:hint="eastAsia" w:ascii="宋体" w:hAnsi="宋体" w:eastAsia="宋体" w:cs="宋体"/>
                <w:sz w:val="18"/>
                <w:szCs w:val="18"/>
              </w:rPr>
              <w:t>功能异常或失效</w:t>
            </w:r>
          </w:p>
        </w:tc>
      </w:tr>
    </w:tbl>
    <w:p>
      <w:pPr>
        <w:pStyle w:val="53"/>
        <w:spacing w:before="312" w:after="312"/>
      </w:pPr>
      <w:bookmarkStart w:id="169" w:name="_Toc32663"/>
      <w:bookmarkStart w:id="170" w:name="_Toc29090"/>
      <w:r>
        <w:rPr>
          <w:rFonts w:hint="eastAsia"/>
        </w:rPr>
        <w:t>动力系统及传动系统</w:t>
      </w:r>
      <w:bookmarkEnd w:id="169"/>
      <w:bookmarkEnd w:id="170"/>
    </w:p>
    <w:p>
      <w:pPr>
        <w:pStyle w:val="59"/>
      </w:pPr>
      <w:r>
        <w:rPr>
          <w:rFonts w:hint="eastAsia"/>
        </w:rPr>
        <w:t>按表E</w:t>
      </w:r>
      <w:r>
        <w:t>.3</w:t>
      </w:r>
      <w:r>
        <w:rPr>
          <w:rFonts w:hint="eastAsia"/>
        </w:rPr>
        <w:t>要求检查1</w:t>
      </w:r>
      <w:r>
        <w:t>1</w:t>
      </w:r>
      <w:r>
        <w:rPr>
          <w:rFonts w:hint="eastAsia"/>
        </w:rPr>
        <w:t>个项目。选择A不扣分，第</w:t>
      </w:r>
      <w:r>
        <w:t>3</w:t>
      </w:r>
      <w:r>
        <w:rPr>
          <w:rFonts w:hint="eastAsia"/>
        </w:rPr>
        <w:t>1、</w:t>
      </w:r>
      <w:r>
        <w:t>3</w:t>
      </w:r>
      <w:r>
        <w:rPr>
          <w:rFonts w:hint="eastAsia"/>
        </w:rPr>
        <w:t>2、33、</w:t>
      </w:r>
      <w:r>
        <w:t>3</w:t>
      </w:r>
      <w:r>
        <w:rPr>
          <w:rFonts w:hint="eastAsia"/>
        </w:rPr>
        <w:t>4、37项选择B或C扣</w:t>
      </w:r>
      <w:r>
        <w:t>3</w:t>
      </w:r>
      <w:r>
        <w:rPr>
          <w:rFonts w:hint="eastAsia"/>
        </w:rPr>
        <w:t>分；第</w:t>
      </w:r>
      <w:r>
        <w:t>3</w:t>
      </w:r>
      <w:r>
        <w:rPr>
          <w:rFonts w:hint="eastAsia"/>
        </w:rPr>
        <w:t>5项选择B或C扣</w:t>
      </w:r>
      <w:r>
        <w:t>4</w:t>
      </w:r>
      <w:r>
        <w:rPr>
          <w:rFonts w:hint="eastAsia"/>
        </w:rPr>
        <w:t>分；其余各项选择B扣1.5分，选择C扣3分。本类别共计</w:t>
      </w:r>
      <w:r>
        <w:t>25</w:t>
      </w:r>
      <w:r>
        <w:rPr>
          <w:rFonts w:hint="eastAsia"/>
        </w:rPr>
        <w:t>分，扣完为止。第41项可只描述缺陷，不扣分。</w:t>
      </w:r>
    </w:p>
    <w:p>
      <w:pPr>
        <w:pStyle w:val="59"/>
      </w:pPr>
      <w:r>
        <w:rPr>
          <w:rFonts w:hint="eastAsia"/>
        </w:rPr>
        <w:t>如检查第31项时发现机油有冷却液混入、检查第32项时发现缸体外有机油渗漏、检查第39项时制动软管有裂痕和漏液，则应在《摩托车二手车鉴定评估报告》或《摩托车二手车技术状况鉴定表》的技术状况缺陷描述中分别予以注明，并提示修复前不宜使用。</w:t>
      </w:r>
    </w:p>
    <w:p>
      <w:pPr>
        <w:pStyle w:val="55"/>
        <w:numPr>
          <w:ilvl w:val="1"/>
          <w:numId w:val="0"/>
        </w:numPr>
        <w:spacing w:before="156" w:after="156"/>
      </w:pPr>
      <w:r>
        <w:rPr>
          <w:rFonts w:hint="eastAsia"/>
        </w:rPr>
        <w:t>表E.3  动力系统及传动系统检查项目作业表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41"/>
        <w:gridCol w:w="6163"/>
        <w:gridCol w:w="851"/>
        <w:gridCol w:w="850"/>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641" w:type="dxa"/>
            <w:tcBorders>
              <w:tl2br w:val="nil"/>
              <w:tr2bl w:val="nil"/>
            </w:tcBorders>
            <w:vAlign w:val="center"/>
          </w:tcPr>
          <w:p>
            <w:pPr>
              <w:spacing w:line="214" w:lineRule="exact"/>
              <w:jc w:val="center"/>
              <w:rPr>
                <w:rFonts w:ascii="宋体" w:hAnsi="宋体" w:eastAsia="宋体" w:cs="宋体"/>
                <w:sz w:val="18"/>
                <w:szCs w:val="18"/>
              </w:rPr>
            </w:pPr>
            <w:r>
              <w:rPr>
                <w:rFonts w:hint="eastAsia" w:ascii="宋体" w:hAnsi="宋体" w:eastAsia="宋体" w:cs="宋体"/>
                <w:color w:val="000000"/>
                <w:sz w:val="18"/>
                <w:szCs w:val="18"/>
              </w:rPr>
              <w:t>序号</w:t>
            </w:r>
          </w:p>
        </w:tc>
        <w:tc>
          <w:tcPr>
            <w:tcW w:w="6163" w:type="dxa"/>
            <w:tcBorders>
              <w:tl2br w:val="nil"/>
              <w:tr2bl w:val="nil"/>
            </w:tcBorders>
            <w:vAlign w:val="center"/>
          </w:tcPr>
          <w:p>
            <w:pPr>
              <w:spacing w:line="211" w:lineRule="exact"/>
              <w:ind w:left="1500"/>
              <w:jc w:val="center"/>
              <w:rPr>
                <w:rFonts w:ascii="宋体" w:hAnsi="宋体" w:eastAsia="宋体" w:cs="宋体"/>
                <w:sz w:val="18"/>
                <w:szCs w:val="18"/>
              </w:rPr>
            </w:pPr>
            <w:r>
              <w:rPr>
                <w:rFonts w:hint="eastAsia" w:ascii="宋体" w:hAnsi="宋体" w:eastAsia="宋体" w:cs="宋体"/>
                <w:color w:val="000000"/>
                <w:sz w:val="18"/>
                <w:szCs w:val="18"/>
              </w:rPr>
              <w:t>检查项目</w:t>
            </w:r>
            <w:r>
              <w:rPr>
                <w:rFonts w:hint="eastAsia" w:ascii="宋体" w:hAnsi="宋体" w:eastAsia="宋体" w:cs="宋体"/>
                <w:color w:val="000000"/>
                <w:sz w:val="18"/>
                <w:szCs w:val="18"/>
              </w:rPr>
              <w:tab/>
            </w:r>
            <w:r>
              <w:rPr>
                <w:rFonts w:hint="eastAsia" w:ascii="宋体" w:hAnsi="宋体" w:eastAsia="宋体" w:cs="宋体"/>
                <w:color w:val="000000"/>
                <w:sz w:val="18"/>
                <w:szCs w:val="18"/>
              </w:rPr>
              <w:tab/>
            </w:r>
            <w:r>
              <w:rPr>
                <w:rFonts w:hint="eastAsia" w:ascii="宋体" w:hAnsi="宋体" w:eastAsia="宋体" w:cs="宋体"/>
                <w:color w:val="000000"/>
                <w:sz w:val="18"/>
                <w:szCs w:val="18"/>
              </w:rPr>
              <w:tab/>
            </w:r>
          </w:p>
        </w:tc>
        <w:tc>
          <w:tcPr>
            <w:tcW w:w="851" w:type="dxa"/>
            <w:tcBorders>
              <w:tl2br w:val="nil"/>
              <w:tr2bl w:val="nil"/>
            </w:tcBorders>
            <w:vAlign w:val="center"/>
          </w:tcPr>
          <w:p>
            <w:pPr>
              <w:spacing w:line="21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A</w:t>
            </w:r>
          </w:p>
        </w:tc>
        <w:tc>
          <w:tcPr>
            <w:tcW w:w="850" w:type="dxa"/>
            <w:tcBorders>
              <w:tl2br w:val="nil"/>
              <w:tr2bl w:val="nil"/>
            </w:tcBorders>
            <w:vAlign w:val="center"/>
          </w:tcPr>
          <w:p>
            <w:pPr>
              <w:spacing w:line="211" w:lineRule="exact"/>
              <w:jc w:val="center"/>
              <w:rPr>
                <w:rFonts w:ascii="宋体" w:hAnsi="宋体" w:eastAsia="宋体" w:cs="宋体"/>
                <w:sz w:val="18"/>
                <w:szCs w:val="18"/>
              </w:rPr>
            </w:pPr>
            <w:r>
              <w:rPr>
                <w:rFonts w:hint="eastAsia" w:ascii="宋体" w:hAnsi="宋体" w:eastAsia="宋体" w:cs="宋体"/>
                <w:color w:val="000000"/>
                <w:sz w:val="18"/>
                <w:szCs w:val="18"/>
              </w:rPr>
              <w:t>B</w:t>
            </w:r>
          </w:p>
        </w:tc>
        <w:tc>
          <w:tcPr>
            <w:tcW w:w="842" w:type="dxa"/>
            <w:tcBorders>
              <w:tl2br w:val="nil"/>
              <w:tr2bl w:val="nil"/>
            </w:tcBorders>
            <w:vAlign w:val="center"/>
          </w:tcPr>
          <w:p>
            <w:pPr>
              <w:spacing w:line="200" w:lineRule="exact"/>
              <w:jc w:val="center"/>
              <w:rPr>
                <w:rFonts w:ascii="宋体" w:hAnsi="宋体" w:eastAsia="宋体" w:cs="宋体"/>
                <w:sz w:val="18"/>
                <w:szCs w:val="18"/>
              </w:rPr>
            </w:pPr>
            <w:r>
              <w:rPr>
                <w:rFonts w:hint="eastAsia" w:ascii="宋体" w:hAnsi="宋体" w:eastAsia="宋体" w:cs="宋体"/>
                <w:color w:val="000000"/>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641" w:type="dxa"/>
            <w:tcBorders>
              <w:tl2br w:val="nil"/>
              <w:tr2bl w:val="nil"/>
            </w:tcBorders>
            <w:vAlign w:val="center"/>
          </w:tcPr>
          <w:p>
            <w:pPr>
              <w:spacing w:line="180" w:lineRule="exact"/>
              <w:jc w:val="center"/>
              <w:rPr>
                <w:rFonts w:ascii="宋体" w:hAnsi="宋体" w:eastAsia="宋体" w:cs="宋体"/>
                <w:sz w:val="18"/>
                <w:szCs w:val="18"/>
              </w:rPr>
            </w:pPr>
            <w:r>
              <w:rPr>
                <w:rFonts w:hint="eastAsia" w:ascii="宋体" w:hAnsi="宋体" w:eastAsia="宋体" w:cs="宋体"/>
                <w:color w:val="000000"/>
                <w:sz w:val="18"/>
                <w:szCs w:val="18"/>
              </w:rPr>
              <w:t>31</w:t>
            </w:r>
          </w:p>
        </w:tc>
        <w:tc>
          <w:tcPr>
            <w:tcW w:w="6163" w:type="dxa"/>
            <w:tcBorders>
              <w:tl2br w:val="nil"/>
              <w:tr2bl w:val="nil"/>
            </w:tcBorders>
            <w:vAlign w:val="center"/>
          </w:tcPr>
          <w:p>
            <w:pPr>
              <w:spacing w:line="198" w:lineRule="exact"/>
              <w:ind w:left="6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机油有无冷却液混入</w:t>
            </w:r>
          </w:p>
        </w:tc>
        <w:tc>
          <w:tcPr>
            <w:tcW w:w="851" w:type="dxa"/>
            <w:tcBorders>
              <w:tl2br w:val="nil"/>
              <w:tr2bl w:val="nil"/>
            </w:tcBorders>
            <w:vAlign w:val="center"/>
          </w:tcPr>
          <w:p>
            <w:pPr>
              <w:spacing w:line="22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无</w:t>
            </w:r>
          </w:p>
        </w:tc>
        <w:tc>
          <w:tcPr>
            <w:tcW w:w="850" w:type="dxa"/>
            <w:tcBorders>
              <w:tl2br w:val="nil"/>
              <w:tr2bl w:val="nil"/>
            </w:tcBorders>
            <w:vAlign w:val="center"/>
          </w:tcPr>
          <w:p>
            <w:pPr>
              <w:spacing w:line="22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轻微</w:t>
            </w:r>
          </w:p>
        </w:tc>
        <w:tc>
          <w:tcPr>
            <w:tcW w:w="842" w:type="dxa"/>
            <w:tcBorders>
              <w:tl2br w:val="nil"/>
              <w:tr2bl w:val="nil"/>
            </w:tcBorders>
            <w:vAlign w:val="center"/>
          </w:tcPr>
          <w:p>
            <w:pPr>
              <w:spacing w:line="22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0" w:hRule="atLeast"/>
          <w:jc w:val="center"/>
        </w:trPr>
        <w:tc>
          <w:tcPr>
            <w:tcW w:w="641" w:type="dxa"/>
            <w:tcBorders>
              <w:tl2br w:val="nil"/>
              <w:tr2bl w:val="nil"/>
            </w:tcBorders>
            <w:vAlign w:val="center"/>
          </w:tcPr>
          <w:p>
            <w:pPr>
              <w:spacing w:line="189"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32</w:t>
            </w:r>
          </w:p>
        </w:tc>
        <w:tc>
          <w:tcPr>
            <w:tcW w:w="6163" w:type="dxa"/>
            <w:tcBorders>
              <w:tl2br w:val="nil"/>
              <w:tr2bl w:val="nil"/>
            </w:tcBorders>
            <w:vAlign w:val="center"/>
          </w:tcPr>
          <w:p>
            <w:pPr>
              <w:spacing w:line="198" w:lineRule="exact"/>
              <w:ind w:left="6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缸体外是否有机油渗漏</w:t>
            </w:r>
          </w:p>
        </w:tc>
        <w:tc>
          <w:tcPr>
            <w:tcW w:w="851" w:type="dxa"/>
            <w:tcBorders>
              <w:tl2br w:val="nil"/>
              <w:tr2bl w:val="nil"/>
            </w:tcBorders>
            <w:vAlign w:val="center"/>
          </w:tcPr>
          <w:p>
            <w:pPr>
              <w:spacing w:line="211" w:lineRule="exact"/>
              <w:jc w:val="center"/>
              <w:rPr>
                <w:rFonts w:ascii="宋体" w:hAnsi="宋体" w:eastAsia="宋体" w:cs="宋体"/>
                <w:sz w:val="18"/>
                <w:szCs w:val="18"/>
              </w:rPr>
            </w:pPr>
            <w:r>
              <w:rPr>
                <w:rFonts w:hint="eastAsia" w:ascii="宋体" w:hAnsi="宋体" w:eastAsia="宋体" w:cs="宋体"/>
                <w:color w:val="000000"/>
                <w:sz w:val="18"/>
                <w:szCs w:val="18"/>
              </w:rPr>
              <w:t>无</w:t>
            </w:r>
          </w:p>
        </w:tc>
        <w:tc>
          <w:tcPr>
            <w:tcW w:w="850" w:type="dxa"/>
            <w:tcBorders>
              <w:tl2br w:val="nil"/>
              <w:tr2bl w:val="nil"/>
            </w:tcBorders>
            <w:vAlign w:val="center"/>
          </w:tcPr>
          <w:p>
            <w:pPr>
              <w:spacing w:line="191" w:lineRule="exact"/>
              <w:jc w:val="center"/>
              <w:rPr>
                <w:rFonts w:ascii="宋体" w:hAnsi="宋体" w:eastAsia="宋体" w:cs="宋体"/>
                <w:sz w:val="18"/>
                <w:szCs w:val="18"/>
              </w:rPr>
            </w:pPr>
            <w:r>
              <w:rPr>
                <w:rFonts w:hint="eastAsia" w:ascii="宋体" w:hAnsi="宋体" w:eastAsia="宋体" w:cs="宋体"/>
                <w:color w:val="000000"/>
                <w:sz w:val="18"/>
                <w:szCs w:val="18"/>
              </w:rPr>
              <w:t>轻微</w:t>
            </w:r>
          </w:p>
        </w:tc>
        <w:tc>
          <w:tcPr>
            <w:tcW w:w="842" w:type="dxa"/>
            <w:tcBorders>
              <w:tl2br w:val="nil"/>
              <w:tr2bl w:val="nil"/>
            </w:tcBorders>
            <w:vAlign w:val="center"/>
          </w:tcPr>
          <w:p>
            <w:pPr>
              <w:spacing w:line="211" w:lineRule="exact"/>
              <w:jc w:val="center"/>
              <w:rPr>
                <w:rFonts w:ascii="宋体" w:hAnsi="宋体" w:eastAsia="宋体" w:cs="宋体"/>
                <w:sz w:val="18"/>
                <w:szCs w:val="18"/>
              </w:rPr>
            </w:pPr>
            <w:r>
              <w:rPr>
                <w:rFonts w:hint="eastAsia" w:ascii="宋体" w:hAnsi="宋体" w:eastAsia="宋体" w:cs="宋体"/>
                <w:color w:val="000000"/>
                <w:sz w:val="18"/>
                <w:szCs w:val="18"/>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8" w:hRule="atLeast"/>
          <w:jc w:val="center"/>
        </w:trPr>
        <w:tc>
          <w:tcPr>
            <w:tcW w:w="641" w:type="dxa"/>
            <w:tcBorders>
              <w:tl2br w:val="nil"/>
              <w:tr2bl w:val="nil"/>
            </w:tcBorders>
            <w:vAlign w:val="center"/>
          </w:tcPr>
          <w:p>
            <w:pPr>
              <w:spacing w:line="189" w:lineRule="exact"/>
              <w:jc w:val="center"/>
              <w:rPr>
                <w:rFonts w:ascii="宋体" w:hAnsi="宋体" w:eastAsia="宋体" w:cs="宋体"/>
                <w:sz w:val="18"/>
                <w:szCs w:val="18"/>
              </w:rPr>
            </w:pPr>
            <w:r>
              <w:rPr>
                <w:rFonts w:hint="eastAsia" w:ascii="宋体" w:hAnsi="宋体" w:eastAsia="宋体" w:cs="宋体"/>
                <w:sz w:val="18"/>
                <w:szCs w:val="18"/>
              </w:rPr>
              <w:t>33</w:t>
            </w:r>
          </w:p>
        </w:tc>
        <w:tc>
          <w:tcPr>
            <w:tcW w:w="6163" w:type="dxa"/>
            <w:tcBorders>
              <w:tl2br w:val="nil"/>
              <w:tr2bl w:val="nil"/>
            </w:tcBorders>
            <w:vAlign w:val="center"/>
          </w:tcPr>
          <w:p>
            <w:pPr>
              <w:spacing w:line="198" w:lineRule="exact"/>
              <w:ind w:left="6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发动机悬挂支架及螺栓或销轴有无凹凸或修复痕迹</w:t>
            </w:r>
          </w:p>
        </w:tc>
        <w:tc>
          <w:tcPr>
            <w:tcW w:w="851" w:type="dxa"/>
            <w:tcBorders>
              <w:tl2br w:val="nil"/>
              <w:tr2bl w:val="nil"/>
            </w:tcBorders>
            <w:vAlign w:val="center"/>
          </w:tcPr>
          <w:p>
            <w:pPr>
              <w:spacing w:line="22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无</w:t>
            </w:r>
          </w:p>
        </w:tc>
        <w:tc>
          <w:tcPr>
            <w:tcW w:w="850" w:type="dxa"/>
            <w:tcBorders>
              <w:tl2br w:val="nil"/>
              <w:tr2bl w:val="nil"/>
            </w:tcBorders>
            <w:vAlign w:val="center"/>
          </w:tcPr>
          <w:p>
            <w:pPr>
              <w:spacing w:line="22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轻微</w:t>
            </w:r>
          </w:p>
        </w:tc>
        <w:tc>
          <w:tcPr>
            <w:tcW w:w="842" w:type="dxa"/>
            <w:tcBorders>
              <w:tl2br w:val="nil"/>
              <w:tr2bl w:val="nil"/>
            </w:tcBorders>
            <w:vAlign w:val="center"/>
          </w:tcPr>
          <w:p>
            <w:pPr>
              <w:spacing w:line="22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1" w:hRule="atLeast"/>
          <w:jc w:val="center"/>
        </w:trPr>
        <w:tc>
          <w:tcPr>
            <w:tcW w:w="641" w:type="dxa"/>
            <w:tcBorders>
              <w:tl2br w:val="nil"/>
              <w:tr2bl w:val="nil"/>
            </w:tcBorders>
            <w:vAlign w:val="center"/>
          </w:tcPr>
          <w:p>
            <w:pPr>
              <w:spacing w:line="189" w:lineRule="exact"/>
              <w:jc w:val="center"/>
              <w:rPr>
                <w:rFonts w:ascii="宋体" w:hAnsi="宋体" w:eastAsia="宋体" w:cs="宋体"/>
                <w:sz w:val="18"/>
                <w:szCs w:val="18"/>
              </w:rPr>
            </w:pPr>
            <w:r>
              <w:rPr>
                <w:rFonts w:hint="eastAsia" w:ascii="宋体" w:hAnsi="宋体" w:eastAsia="宋体" w:cs="宋体"/>
                <w:sz w:val="18"/>
                <w:szCs w:val="18"/>
              </w:rPr>
              <w:t>34</w:t>
            </w:r>
          </w:p>
        </w:tc>
        <w:tc>
          <w:tcPr>
            <w:tcW w:w="6163" w:type="dxa"/>
            <w:tcBorders>
              <w:tl2br w:val="nil"/>
              <w:tr2bl w:val="nil"/>
            </w:tcBorders>
            <w:vAlign w:val="center"/>
          </w:tcPr>
          <w:p>
            <w:pPr>
              <w:spacing w:line="198" w:lineRule="exact"/>
              <w:ind w:left="6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发动机传动系统：1、踏板车发动机离合器是否有异响，皮带与离合器总成是否亏损；2、链条传动发动机，前飞轮与后飞轮是否有框量尖牙，链条是否有死结拉伸过长无法调节；3、轴传动内部是否有异响。</w:t>
            </w:r>
          </w:p>
        </w:tc>
        <w:tc>
          <w:tcPr>
            <w:tcW w:w="851" w:type="dxa"/>
            <w:tcBorders>
              <w:tl2br w:val="nil"/>
              <w:tr2bl w:val="nil"/>
            </w:tcBorders>
            <w:vAlign w:val="center"/>
          </w:tcPr>
          <w:p>
            <w:pPr>
              <w:spacing w:line="22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无</w:t>
            </w:r>
          </w:p>
        </w:tc>
        <w:tc>
          <w:tcPr>
            <w:tcW w:w="850" w:type="dxa"/>
            <w:tcBorders>
              <w:tl2br w:val="nil"/>
              <w:tr2bl w:val="nil"/>
            </w:tcBorders>
            <w:vAlign w:val="center"/>
          </w:tcPr>
          <w:p>
            <w:pPr>
              <w:spacing w:line="22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轻微</w:t>
            </w:r>
          </w:p>
        </w:tc>
        <w:tc>
          <w:tcPr>
            <w:tcW w:w="842" w:type="dxa"/>
            <w:tcBorders>
              <w:tl2br w:val="nil"/>
              <w:tr2bl w:val="nil"/>
            </w:tcBorders>
            <w:vAlign w:val="center"/>
          </w:tcPr>
          <w:p>
            <w:pPr>
              <w:spacing w:line="22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641" w:type="dxa"/>
            <w:tcBorders>
              <w:tl2br w:val="nil"/>
              <w:tr2bl w:val="nil"/>
            </w:tcBorders>
            <w:vAlign w:val="center"/>
          </w:tcPr>
          <w:p>
            <w:pPr>
              <w:spacing w:line="189" w:lineRule="exact"/>
              <w:jc w:val="center"/>
              <w:rPr>
                <w:rFonts w:ascii="宋体" w:hAnsi="宋体" w:eastAsia="宋体" w:cs="宋体"/>
                <w:sz w:val="18"/>
                <w:szCs w:val="18"/>
              </w:rPr>
            </w:pPr>
            <w:r>
              <w:rPr>
                <w:rFonts w:hint="eastAsia" w:ascii="宋体" w:hAnsi="宋体" w:eastAsia="宋体" w:cs="宋体"/>
                <w:sz w:val="18"/>
                <w:szCs w:val="18"/>
              </w:rPr>
              <w:t>35</w:t>
            </w:r>
          </w:p>
        </w:tc>
        <w:tc>
          <w:tcPr>
            <w:tcW w:w="6163" w:type="dxa"/>
            <w:tcBorders>
              <w:tl2br w:val="nil"/>
              <w:tr2bl w:val="nil"/>
            </w:tcBorders>
            <w:vAlign w:val="center"/>
          </w:tcPr>
          <w:p>
            <w:pPr>
              <w:spacing w:line="198" w:lineRule="exact"/>
              <w:ind w:left="6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缸盖、缸体螺栓有无损坏</w:t>
            </w:r>
          </w:p>
        </w:tc>
        <w:tc>
          <w:tcPr>
            <w:tcW w:w="851" w:type="dxa"/>
            <w:tcBorders>
              <w:tl2br w:val="nil"/>
              <w:tr2bl w:val="nil"/>
            </w:tcBorders>
            <w:vAlign w:val="center"/>
          </w:tcPr>
          <w:p>
            <w:pPr>
              <w:spacing w:line="22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无</w:t>
            </w:r>
          </w:p>
        </w:tc>
        <w:tc>
          <w:tcPr>
            <w:tcW w:w="850" w:type="dxa"/>
            <w:tcBorders>
              <w:tl2br w:val="nil"/>
              <w:tr2bl w:val="nil"/>
            </w:tcBorders>
            <w:vAlign w:val="center"/>
          </w:tcPr>
          <w:p>
            <w:pPr>
              <w:spacing w:line="22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轻微</w:t>
            </w:r>
          </w:p>
        </w:tc>
        <w:tc>
          <w:tcPr>
            <w:tcW w:w="842" w:type="dxa"/>
            <w:tcBorders>
              <w:tl2br w:val="nil"/>
              <w:tr2bl w:val="nil"/>
            </w:tcBorders>
            <w:vAlign w:val="center"/>
          </w:tcPr>
          <w:p>
            <w:pPr>
              <w:spacing w:line="22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4" w:hRule="atLeast"/>
          <w:jc w:val="center"/>
        </w:trPr>
        <w:tc>
          <w:tcPr>
            <w:tcW w:w="641" w:type="dxa"/>
            <w:tcBorders>
              <w:tl2br w:val="nil"/>
              <w:tr2bl w:val="nil"/>
            </w:tcBorders>
            <w:vAlign w:val="center"/>
          </w:tcPr>
          <w:p>
            <w:pPr>
              <w:spacing w:line="189"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36</w:t>
            </w:r>
          </w:p>
        </w:tc>
        <w:tc>
          <w:tcPr>
            <w:tcW w:w="6163" w:type="dxa"/>
            <w:tcBorders>
              <w:tl2br w:val="nil"/>
              <w:tr2bl w:val="nil"/>
            </w:tcBorders>
            <w:vAlign w:val="center"/>
          </w:tcPr>
          <w:p>
            <w:pPr>
              <w:spacing w:line="198" w:lineRule="exact"/>
              <w:ind w:left="6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散热器格栅有无破损</w:t>
            </w:r>
            <w:r>
              <w:rPr>
                <w:rFonts w:hint="eastAsia" w:ascii="宋体" w:hAnsi="宋体" w:eastAsia="宋体" w:cs="Times New Roman"/>
                <w:color w:val="000000"/>
                <w:sz w:val="18"/>
                <w:szCs w:val="18"/>
              </w:rPr>
              <w:tab/>
            </w:r>
          </w:p>
        </w:tc>
        <w:tc>
          <w:tcPr>
            <w:tcW w:w="851" w:type="dxa"/>
            <w:tcBorders>
              <w:tl2br w:val="nil"/>
              <w:tr2bl w:val="nil"/>
            </w:tcBorders>
            <w:vAlign w:val="center"/>
          </w:tcPr>
          <w:p>
            <w:pPr>
              <w:spacing w:line="22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无</w:t>
            </w:r>
          </w:p>
        </w:tc>
        <w:tc>
          <w:tcPr>
            <w:tcW w:w="850" w:type="dxa"/>
            <w:tcBorders>
              <w:tl2br w:val="nil"/>
              <w:tr2bl w:val="nil"/>
            </w:tcBorders>
            <w:vAlign w:val="center"/>
          </w:tcPr>
          <w:p>
            <w:pPr>
              <w:spacing w:line="22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轻微</w:t>
            </w:r>
          </w:p>
        </w:tc>
        <w:tc>
          <w:tcPr>
            <w:tcW w:w="842" w:type="dxa"/>
            <w:tcBorders>
              <w:tl2br w:val="nil"/>
              <w:tr2bl w:val="nil"/>
            </w:tcBorders>
            <w:vAlign w:val="center"/>
          </w:tcPr>
          <w:p>
            <w:pPr>
              <w:spacing w:line="22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4" w:hRule="atLeast"/>
          <w:jc w:val="center"/>
        </w:trPr>
        <w:tc>
          <w:tcPr>
            <w:tcW w:w="641" w:type="dxa"/>
            <w:tcBorders>
              <w:tl2br w:val="nil"/>
              <w:tr2bl w:val="nil"/>
            </w:tcBorders>
            <w:vAlign w:val="center"/>
          </w:tcPr>
          <w:p>
            <w:pPr>
              <w:spacing w:line="189" w:lineRule="exact"/>
              <w:jc w:val="center"/>
              <w:rPr>
                <w:rFonts w:ascii="宋体" w:hAnsi="宋体" w:eastAsia="宋体" w:cs="宋体"/>
                <w:color w:val="000000"/>
                <w:sz w:val="18"/>
                <w:szCs w:val="18"/>
              </w:rPr>
            </w:pPr>
            <w:r>
              <w:rPr>
                <w:rFonts w:hint="eastAsia" w:ascii="宋体" w:hAnsi="宋体" w:eastAsia="宋体" w:cs="宋体"/>
                <w:color w:val="000000"/>
                <w:sz w:val="18"/>
                <w:szCs w:val="18"/>
              </w:rPr>
              <w:t>37</w:t>
            </w:r>
          </w:p>
        </w:tc>
        <w:tc>
          <w:tcPr>
            <w:tcW w:w="6163" w:type="dxa"/>
            <w:tcBorders>
              <w:tl2br w:val="nil"/>
              <w:tr2bl w:val="nil"/>
            </w:tcBorders>
            <w:vAlign w:val="center"/>
          </w:tcPr>
          <w:p>
            <w:pPr>
              <w:spacing w:line="198" w:lineRule="exact"/>
              <w:ind w:left="6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消声器是否进行过更换，有无焊接、漏气情况</w:t>
            </w:r>
          </w:p>
        </w:tc>
        <w:tc>
          <w:tcPr>
            <w:tcW w:w="851" w:type="dxa"/>
            <w:tcBorders>
              <w:tl2br w:val="nil"/>
              <w:tr2bl w:val="nil"/>
            </w:tcBorders>
            <w:vAlign w:val="center"/>
          </w:tcPr>
          <w:p>
            <w:pPr>
              <w:spacing w:line="22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无</w:t>
            </w:r>
          </w:p>
        </w:tc>
        <w:tc>
          <w:tcPr>
            <w:tcW w:w="850" w:type="dxa"/>
            <w:tcBorders>
              <w:tl2br w:val="nil"/>
              <w:tr2bl w:val="nil"/>
            </w:tcBorders>
            <w:vAlign w:val="center"/>
          </w:tcPr>
          <w:p>
            <w:pPr>
              <w:spacing w:line="22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轻微</w:t>
            </w:r>
          </w:p>
        </w:tc>
        <w:tc>
          <w:tcPr>
            <w:tcW w:w="842" w:type="dxa"/>
            <w:tcBorders>
              <w:tl2br w:val="nil"/>
              <w:tr2bl w:val="nil"/>
            </w:tcBorders>
            <w:vAlign w:val="center"/>
          </w:tcPr>
          <w:p>
            <w:pPr>
              <w:spacing w:line="22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641" w:type="dxa"/>
            <w:tcBorders>
              <w:tl2br w:val="nil"/>
              <w:tr2bl w:val="nil"/>
            </w:tcBorders>
            <w:vAlign w:val="center"/>
          </w:tcPr>
          <w:p>
            <w:pPr>
              <w:spacing w:line="189" w:lineRule="exact"/>
              <w:jc w:val="center"/>
              <w:rPr>
                <w:rFonts w:ascii="宋体" w:hAnsi="宋体" w:eastAsia="宋体" w:cs="宋体"/>
                <w:sz w:val="18"/>
                <w:szCs w:val="18"/>
              </w:rPr>
            </w:pPr>
            <w:r>
              <w:rPr>
                <w:rFonts w:hint="eastAsia" w:ascii="宋体" w:hAnsi="宋体" w:eastAsia="宋体" w:cs="宋体"/>
                <w:sz w:val="18"/>
                <w:szCs w:val="18"/>
              </w:rPr>
              <w:t>38</w:t>
            </w:r>
          </w:p>
        </w:tc>
        <w:tc>
          <w:tcPr>
            <w:tcW w:w="6163" w:type="dxa"/>
            <w:tcBorders>
              <w:tl2br w:val="nil"/>
              <w:tr2bl w:val="nil"/>
            </w:tcBorders>
            <w:vAlign w:val="center"/>
          </w:tcPr>
          <w:p>
            <w:pPr>
              <w:spacing w:line="198" w:lineRule="exact"/>
              <w:ind w:left="6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蓄电池电解液有无渗漏、缺少，SOH是否低于70%或不可正常充电</w:t>
            </w:r>
          </w:p>
        </w:tc>
        <w:tc>
          <w:tcPr>
            <w:tcW w:w="851" w:type="dxa"/>
            <w:tcBorders>
              <w:tl2br w:val="nil"/>
              <w:tr2bl w:val="nil"/>
            </w:tcBorders>
            <w:vAlign w:val="center"/>
          </w:tcPr>
          <w:p>
            <w:pPr>
              <w:spacing w:line="22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无</w:t>
            </w:r>
          </w:p>
        </w:tc>
        <w:tc>
          <w:tcPr>
            <w:tcW w:w="850" w:type="dxa"/>
            <w:tcBorders>
              <w:tl2br w:val="nil"/>
              <w:tr2bl w:val="nil"/>
            </w:tcBorders>
            <w:vAlign w:val="center"/>
          </w:tcPr>
          <w:p>
            <w:pPr>
              <w:spacing w:line="22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轻微</w:t>
            </w:r>
          </w:p>
        </w:tc>
        <w:tc>
          <w:tcPr>
            <w:tcW w:w="842" w:type="dxa"/>
            <w:tcBorders>
              <w:tl2br w:val="nil"/>
              <w:tr2bl w:val="nil"/>
            </w:tcBorders>
            <w:vAlign w:val="center"/>
          </w:tcPr>
          <w:p>
            <w:pPr>
              <w:spacing w:line="221" w:lineRule="exact"/>
              <w:jc w:val="center"/>
              <w:rPr>
                <w:rFonts w:ascii="宋体" w:hAnsi="宋体" w:eastAsia="宋体" w:cs="宋体"/>
                <w:color w:val="000000"/>
                <w:sz w:val="18"/>
                <w:szCs w:val="18"/>
              </w:rPr>
            </w:pPr>
            <w:r>
              <w:rPr>
                <w:rFonts w:hint="eastAsia" w:ascii="宋体" w:hAnsi="宋体" w:eastAsia="宋体" w:cs="宋体"/>
                <w:color w:val="000000"/>
                <w:sz w:val="18"/>
                <w:szCs w:val="18"/>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641" w:type="dxa"/>
            <w:tcBorders>
              <w:tl2br w:val="nil"/>
              <w:tr2bl w:val="nil"/>
            </w:tcBorders>
            <w:vAlign w:val="center"/>
          </w:tcPr>
          <w:p>
            <w:pPr>
              <w:spacing w:line="189" w:lineRule="exact"/>
              <w:jc w:val="center"/>
              <w:rPr>
                <w:rFonts w:ascii="宋体" w:hAnsi="宋体" w:eastAsia="宋体" w:cs="宋体"/>
                <w:sz w:val="18"/>
                <w:szCs w:val="18"/>
              </w:rPr>
            </w:pPr>
            <w:r>
              <w:rPr>
                <w:rFonts w:hint="eastAsia" w:ascii="宋体" w:hAnsi="宋体" w:eastAsia="宋体" w:cs="宋体"/>
                <w:sz w:val="18"/>
                <w:szCs w:val="18"/>
              </w:rPr>
              <w:t>39</w:t>
            </w:r>
          </w:p>
        </w:tc>
        <w:tc>
          <w:tcPr>
            <w:tcW w:w="6163" w:type="dxa"/>
            <w:tcBorders>
              <w:tl2br w:val="nil"/>
              <w:tr2bl w:val="nil"/>
            </w:tcBorders>
            <w:vAlign w:val="center"/>
          </w:tcPr>
          <w:p>
            <w:pPr>
              <w:spacing w:line="198" w:lineRule="exact"/>
              <w:ind w:left="6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制动软管、油管、水管有无老化、裂痕</w:t>
            </w:r>
          </w:p>
        </w:tc>
        <w:tc>
          <w:tcPr>
            <w:tcW w:w="851" w:type="dxa"/>
            <w:tcBorders>
              <w:tl2br w:val="nil"/>
              <w:tr2bl w:val="nil"/>
            </w:tcBorders>
            <w:vAlign w:val="center"/>
          </w:tcPr>
          <w:p>
            <w:pPr>
              <w:spacing w:line="211" w:lineRule="exact"/>
              <w:jc w:val="center"/>
              <w:rPr>
                <w:rFonts w:ascii="宋体" w:hAnsi="宋体" w:eastAsia="宋体" w:cs="宋体"/>
                <w:sz w:val="18"/>
                <w:szCs w:val="18"/>
              </w:rPr>
            </w:pPr>
            <w:r>
              <w:rPr>
                <w:rFonts w:hint="eastAsia" w:ascii="宋体" w:hAnsi="宋体" w:eastAsia="宋体" w:cs="宋体"/>
                <w:color w:val="000000"/>
                <w:sz w:val="18"/>
                <w:szCs w:val="18"/>
              </w:rPr>
              <w:t>无</w:t>
            </w:r>
          </w:p>
        </w:tc>
        <w:tc>
          <w:tcPr>
            <w:tcW w:w="850" w:type="dxa"/>
            <w:tcBorders>
              <w:tl2br w:val="nil"/>
              <w:tr2bl w:val="nil"/>
            </w:tcBorders>
            <w:vAlign w:val="center"/>
          </w:tcPr>
          <w:p>
            <w:pPr>
              <w:spacing w:line="198" w:lineRule="exact"/>
              <w:jc w:val="center"/>
              <w:rPr>
                <w:rFonts w:ascii="宋体" w:hAnsi="宋体" w:eastAsia="宋体" w:cs="宋体"/>
                <w:sz w:val="18"/>
                <w:szCs w:val="18"/>
              </w:rPr>
            </w:pPr>
            <w:r>
              <w:rPr>
                <w:rFonts w:hint="eastAsia" w:ascii="宋体" w:hAnsi="宋体" w:eastAsia="宋体" w:cs="宋体"/>
                <w:color w:val="000000"/>
                <w:sz w:val="18"/>
                <w:szCs w:val="18"/>
              </w:rPr>
              <w:t>轻微</w:t>
            </w:r>
          </w:p>
        </w:tc>
        <w:tc>
          <w:tcPr>
            <w:tcW w:w="842"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color w:val="000000"/>
                <w:sz w:val="18"/>
                <w:szCs w:val="18"/>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0" w:hRule="atLeast"/>
          <w:jc w:val="center"/>
        </w:trPr>
        <w:tc>
          <w:tcPr>
            <w:tcW w:w="641" w:type="dxa"/>
            <w:tcBorders>
              <w:tl2br w:val="nil"/>
              <w:tr2bl w:val="nil"/>
            </w:tcBorders>
            <w:vAlign w:val="center"/>
          </w:tcPr>
          <w:p>
            <w:pPr>
              <w:spacing w:line="189" w:lineRule="exact"/>
              <w:jc w:val="center"/>
              <w:rPr>
                <w:rFonts w:ascii="宋体" w:hAnsi="宋体" w:eastAsia="宋体" w:cs="宋体"/>
                <w:sz w:val="18"/>
                <w:szCs w:val="18"/>
              </w:rPr>
            </w:pPr>
            <w:r>
              <w:rPr>
                <w:rFonts w:hint="eastAsia" w:ascii="宋体" w:hAnsi="宋体" w:eastAsia="宋体" w:cs="宋体"/>
                <w:sz w:val="18"/>
                <w:szCs w:val="18"/>
              </w:rPr>
              <w:t>40</w:t>
            </w:r>
          </w:p>
        </w:tc>
        <w:tc>
          <w:tcPr>
            <w:tcW w:w="6163" w:type="dxa"/>
            <w:tcBorders>
              <w:tl2br w:val="nil"/>
              <w:tr2bl w:val="nil"/>
            </w:tcBorders>
            <w:vAlign w:val="center"/>
          </w:tcPr>
          <w:p>
            <w:pPr>
              <w:spacing w:line="198" w:lineRule="exact"/>
              <w:ind w:left="6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线束有无老化、破损</w:t>
            </w:r>
          </w:p>
        </w:tc>
        <w:tc>
          <w:tcPr>
            <w:tcW w:w="851" w:type="dxa"/>
            <w:tcBorders>
              <w:tl2br w:val="nil"/>
              <w:tr2bl w:val="nil"/>
            </w:tcBorders>
            <w:vAlign w:val="center"/>
          </w:tcPr>
          <w:p>
            <w:pPr>
              <w:spacing w:line="173" w:lineRule="exact"/>
              <w:jc w:val="center"/>
              <w:rPr>
                <w:rFonts w:ascii="宋体" w:hAnsi="宋体" w:eastAsia="宋体" w:cs="宋体"/>
                <w:sz w:val="18"/>
                <w:szCs w:val="18"/>
              </w:rPr>
            </w:pPr>
            <w:r>
              <w:rPr>
                <w:rFonts w:hint="eastAsia" w:ascii="宋体" w:hAnsi="宋体" w:eastAsia="宋体" w:cs="宋体"/>
                <w:color w:val="000000"/>
                <w:sz w:val="18"/>
                <w:szCs w:val="18"/>
              </w:rPr>
              <w:t>无</w:t>
            </w:r>
          </w:p>
        </w:tc>
        <w:tc>
          <w:tcPr>
            <w:tcW w:w="850" w:type="dxa"/>
            <w:tcBorders>
              <w:tl2br w:val="nil"/>
              <w:tr2bl w:val="nil"/>
            </w:tcBorders>
            <w:vAlign w:val="center"/>
          </w:tcPr>
          <w:p>
            <w:pPr>
              <w:spacing w:line="214" w:lineRule="exact"/>
              <w:jc w:val="center"/>
              <w:rPr>
                <w:rFonts w:ascii="宋体" w:hAnsi="宋体" w:eastAsia="宋体" w:cs="宋体"/>
                <w:sz w:val="18"/>
                <w:szCs w:val="18"/>
              </w:rPr>
            </w:pPr>
            <w:r>
              <w:rPr>
                <w:rFonts w:hint="eastAsia" w:ascii="宋体" w:hAnsi="宋体" w:eastAsia="宋体" w:cs="宋体"/>
                <w:color w:val="000000"/>
                <w:sz w:val="18"/>
                <w:szCs w:val="18"/>
              </w:rPr>
              <w:t>轻微</w:t>
            </w:r>
          </w:p>
        </w:tc>
        <w:tc>
          <w:tcPr>
            <w:tcW w:w="842" w:type="dxa"/>
            <w:tcBorders>
              <w:tl2br w:val="nil"/>
              <w:tr2bl w:val="nil"/>
            </w:tcBorders>
            <w:vAlign w:val="center"/>
          </w:tcPr>
          <w:p>
            <w:pPr>
              <w:spacing w:line="211" w:lineRule="exact"/>
              <w:jc w:val="center"/>
              <w:rPr>
                <w:rFonts w:ascii="宋体" w:hAnsi="宋体" w:eastAsia="宋体" w:cs="宋体"/>
                <w:sz w:val="18"/>
                <w:szCs w:val="18"/>
              </w:rPr>
            </w:pPr>
            <w:r>
              <w:rPr>
                <w:rFonts w:hint="eastAsia" w:ascii="宋体" w:hAnsi="宋体" w:eastAsia="宋体" w:cs="宋体"/>
                <w:color w:val="000000"/>
                <w:sz w:val="18"/>
                <w:szCs w:val="18"/>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0" w:hRule="atLeast"/>
          <w:jc w:val="center"/>
        </w:trPr>
        <w:tc>
          <w:tcPr>
            <w:tcW w:w="641" w:type="dxa"/>
            <w:tcBorders>
              <w:tl2br w:val="nil"/>
              <w:tr2bl w:val="nil"/>
            </w:tcBorders>
            <w:vAlign w:val="center"/>
          </w:tcPr>
          <w:p>
            <w:pPr>
              <w:spacing w:line="189" w:lineRule="exact"/>
              <w:jc w:val="center"/>
              <w:rPr>
                <w:rFonts w:ascii="宋体" w:hAnsi="宋体" w:eastAsia="宋体" w:cs="宋体"/>
                <w:sz w:val="18"/>
                <w:szCs w:val="18"/>
              </w:rPr>
            </w:pPr>
            <w:r>
              <w:rPr>
                <w:rFonts w:hint="eastAsia" w:ascii="宋体" w:hAnsi="宋体" w:eastAsia="宋体" w:cs="宋体"/>
                <w:sz w:val="18"/>
                <w:szCs w:val="18"/>
              </w:rPr>
              <w:t>41</w:t>
            </w:r>
          </w:p>
        </w:tc>
        <w:tc>
          <w:tcPr>
            <w:tcW w:w="6163" w:type="dxa"/>
            <w:tcBorders>
              <w:tl2br w:val="nil"/>
              <w:tr2bl w:val="nil"/>
            </w:tcBorders>
            <w:vAlign w:val="center"/>
          </w:tcPr>
          <w:p>
            <w:pPr>
              <w:spacing w:line="198" w:lineRule="exact"/>
              <w:ind w:left="6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其他</w:t>
            </w:r>
          </w:p>
        </w:tc>
        <w:tc>
          <w:tcPr>
            <w:tcW w:w="2543" w:type="dxa"/>
            <w:gridSpan w:val="3"/>
            <w:tcBorders>
              <w:tl2br w:val="nil"/>
              <w:tr2bl w:val="nil"/>
            </w:tcBorders>
            <w:vAlign w:val="center"/>
          </w:tcPr>
          <w:p>
            <w:pPr>
              <w:spacing w:line="198" w:lineRule="exact"/>
              <w:jc w:val="center"/>
              <w:rPr>
                <w:rFonts w:ascii="宋体" w:hAnsi="宋体" w:eastAsia="宋体" w:cs="宋体"/>
                <w:sz w:val="18"/>
                <w:szCs w:val="18"/>
              </w:rPr>
            </w:pPr>
            <w:r>
              <w:rPr>
                <w:rFonts w:hint="eastAsia" w:ascii="宋体" w:hAnsi="宋体" w:eastAsia="宋体" w:cs="宋体"/>
                <w:color w:val="000000"/>
                <w:sz w:val="18"/>
                <w:szCs w:val="18"/>
              </w:rPr>
              <w:t>可只描述缺陷，不扣分</w:t>
            </w:r>
          </w:p>
        </w:tc>
      </w:tr>
    </w:tbl>
    <w:p>
      <w:pPr>
        <w:pStyle w:val="53"/>
        <w:spacing w:before="312" w:after="312"/>
      </w:pPr>
      <w:bookmarkStart w:id="171" w:name="_Toc17295"/>
      <w:bookmarkStart w:id="172" w:name="_Toc25048"/>
      <w:r>
        <w:rPr>
          <w:rFonts w:hint="eastAsia"/>
        </w:rPr>
        <w:t>驾驶系统</w:t>
      </w:r>
      <w:bookmarkEnd w:id="171"/>
      <w:bookmarkEnd w:id="172"/>
    </w:p>
    <w:p>
      <w:pPr>
        <w:pStyle w:val="42"/>
        <w:ind w:firstLine="420"/>
      </w:pPr>
      <w:r>
        <w:rPr>
          <w:rFonts w:hint="eastAsia"/>
        </w:rPr>
        <w:t>按表E.4要求检查7个项目。选择A不扣分，第42项选择C扣2分；其余项目选择C扣1.5分。本类别共计10分，扣完为止。第48项可只描述缺陷，不扣分。</w:t>
      </w:r>
    </w:p>
    <w:p>
      <w:pPr>
        <w:pStyle w:val="59"/>
        <w:numPr>
          <w:ilvl w:val="2"/>
          <w:numId w:val="0"/>
        </w:numPr>
        <w:ind w:firstLine="420" w:firstLineChars="200"/>
      </w:pPr>
    </w:p>
    <w:p>
      <w:pPr>
        <w:spacing w:line="276" w:lineRule="auto"/>
        <w:rPr>
          <w:rFonts w:ascii="宋体" w:hAnsi="宋体"/>
        </w:rPr>
      </w:pPr>
    </w:p>
    <w:p>
      <w:pPr>
        <w:pStyle w:val="55"/>
        <w:numPr>
          <w:ilvl w:val="1"/>
          <w:numId w:val="0"/>
        </w:numPr>
        <w:spacing w:before="156" w:after="156"/>
      </w:pPr>
      <w:r>
        <w:rPr>
          <w:rFonts w:hint="eastAsia"/>
        </w:rPr>
        <w:t>表E.4  驾驶系统检查项目作业表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070"/>
        <w:gridCol w:w="6120"/>
        <w:gridCol w:w="10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jc w:val="center"/>
        </w:trPr>
        <w:tc>
          <w:tcPr>
            <w:tcW w:w="1070" w:type="dxa"/>
            <w:tcBorders>
              <w:tl2br w:val="nil"/>
              <w:tr2bl w:val="nil"/>
            </w:tcBorders>
            <w:vAlign w:val="center"/>
          </w:tcPr>
          <w:p>
            <w:pPr>
              <w:spacing w:line="205" w:lineRule="exact"/>
              <w:jc w:val="center"/>
              <w:rPr>
                <w:sz w:val="18"/>
                <w:szCs w:val="18"/>
              </w:rPr>
            </w:pPr>
            <w:r>
              <w:rPr>
                <w:rFonts w:hint="eastAsia" w:ascii="宋体" w:hAnsi="宋体"/>
                <w:color w:val="000000"/>
                <w:sz w:val="18"/>
                <w:szCs w:val="18"/>
              </w:rPr>
              <w:t>序号</w:t>
            </w:r>
          </w:p>
        </w:tc>
        <w:tc>
          <w:tcPr>
            <w:tcW w:w="6120" w:type="dxa"/>
            <w:tcBorders>
              <w:tl2br w:val="nil"/>
              <w:tr2bl w:val="nil"/>
            </w:tcBorders>
            <w:vAlign w:val="center"/>
          </w:tcPr>
          <w:p>
            <w:pPr>
              <w:spacing w:line="189" w:lineRule="exact"/>
              <w:jc w:val="center"/>
              <w:rPr>
                <w:sz w:val="18"/>
                <w:szCs w:val="18"/>
              </w:rPr>
            </w:pPr>
            <w:r>
              <w:rPr>
                <w:rFonts w:hint="eastAsia" w:ascii="宋体" w:hAnsi="宋体"/>
                <w:color w:val="000000"/>
                <w:sz w:val="18"/>
                <w:szCs w:val="18"/>
              </w:rPr>
              <w:t>检查项目</w:t>
            </w:r>
          </w:p>
        </w:tc>
        <w:tc>
          <w:tcPr>
            <w:tcW w:w="1060" w:type="dxa"/>
            <w:tcBorders>
              <w:tl2br w:val="nil"/>
              <w:tr2bl w:val="nil"/>
            </w:tcBorders>
            <w:vAlign w:val="center"/>
          </w:tcPr>
          <w:p>
            <w:pPr>
              <w:spacing w:line="245" w:lineRule="exact"/>
              <w:jc w:val="center"/>
              <w:rPr>
                <w:sz w:val="18"/>
                <w:szCs w:val="18"/>
              </w:rPr>
            </w:pPr>
            <w:r>
              <w:rPr>
                <w:rFonts w:hint="eastAsia" w:ascii="宋体" w:hAnsi="宋体"/>
                <w:color w:val="000000"/>
                <w:sz w:val="18"/>
                <w:szCs w:val="18"/>
              </w:rPr>
              <w:t>A</w:t>
            </w:r>
          </w:p>
        </w:tc>
        <w:tc>
          <w:tcPr>
            <w:tcW w:w="1080" w:type="dxa"/>
            <w:tcBorders>
              <w:tl2br w:val="nil"/>
              <w:tr2bl w:val="nil"/>
            </w:tcBorders>
            <w:vAlign w:val="center"/>
          </w:tcPr>
          <w:p>
            <w:pPr>
              <w:spacing w:line="245" w:lineRule="exact"/>
              <w:jc w:val="center"/>
              <w:rPr>
                <w:sz w:val="18"/>
                <w:szCs w:val="18"/>
              </w:rPr>
            </w:pPr>
            <w:r>
              <w:rPr>
                <w:rFonts w:hint="eastAsia" w:ascii="宋体" w:hAnsi="宋体"/>
                <w:color w:val="000000"/>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jc w:val="center"/>
        </w:trPr>
        <w:tc>
          <w:tcPr>
            <w:tcW w:w="1070" w:type="dxa"/>
            <w:tcBorders>
              <w:tl2br w:val="nil"/>
              <w:tr2bl w:val="nil"/>
            </w:tcBorders>
            <w:vAlign w:val="center"/>
          </w:tcPr>
          <w:p>
            <w:pPr>
              <w:spacing w:line="220" w:lineRule="exact"/>
              <w:jc w:val="center"/>
              <w:rPr>
                <w:rFonts w:eastAsia="宋体"/>
                <w:sz w:val="18"/>
                <w:szCs w:val="18"/>
              </w:rPr>
            </w:pPr>
            <w:r>
              <w:rPr>
                <w:rFonts w:ascii="宋体" w:hAnsi="宋体"/>
                <w:color w:val="000000"/>
                <w:sz w:val="18"/>
                <w:szCs w:val="18"/>
              </w:rPr>
              <w:t>4</w:t>
            </w:r>
            <w:r>
              <w:rPr>
                <w:rFonts w:hint="eastAsia" w:ascii="宋体" w:hAnsi="宋体"/>
                <w:color w:val="000000"/>
                <w:sz w:val="18"/>
                <w:szCs w:val="18"/>
              </w:rPr>
              <w:t>2</w:t>
            </w:r>
          </w:p>
        </w:tc>
        <w:tc>
          <w:tcPr>
            <w:tcW w:w="6120" w:type="dxa"/>
            <w:tcBorders>
              <w:tl2br w:val="nil"/>
              <w:tr2bl w:val="nil"/>
            </w:tcBorders>
            <w:vAlign w:val="center"/>
          </w:tcPr>
          <w:p>
            <w:pPr>
              <w:spacing w:line="198" w:lineRule="exact"/>
              <w:ind w:left="60"/>
              <w:jc w:val="left"/>
              <w:rPr>
                <w:sz w:val="18"/>
                <w:szCs w:val="18"/>
              </w:rPr>
            </w:pPr>
            <w:r>
              <w:rPr>
                <w:rFonts w:hint="eastAsia" w:ascii="宋体" w:hAnsi="宋体"/>
                <w:color w:val="000000"/>
                <w:sz w:val="18"/>
                <w:szCs w:val="18"/>
              </w:rPr>
              <w:t>整车无水泡痕迹</w:t>
            </w:r>
          </w:p>
        </w:tc>
        <w:tc>
          <w:tcPr>
            <w:tcW w:w="1060" w:type="dxa"/>
            <w:tcBorders>
              <w:tl2br w:val="nil"/>
              <w:tr2bl w:val="nil"/>
            </w:tcBorders>
            <w:vAlign w:val="center"/>
          </w:tcPr>
          <w:p>
            <w:pPr>
              <w:spacing w:line="262" w:lineRule="exact"/>
              <w:jc w:val="center"/>
              <w:rPr>
                <w:sz w:val="18"/>
                <w:szCs w:val="18"/>
              </w:rPr>
            </w:pPr>
            <w:r>
              <w:rPr>
                <w:rFonts w:hint="eastAsia" w:ascii="宋体" w:hAnsi="宋体"/>
                <w:color w:val="000000"/>
                <w:sz w:val="18"/>
                <w:szCs w:val="18"/>
              </w:rPr>
              <w:t>是</w:t>
            </w:r>
          </w:p>
        </w:tc>
        <w:tc>
          <w:tcPr>
            <w:tcW w:w="1080" w:type="dxa"/>
            <w:tcBorders>
              <w:tl2br w:val="nil"/>
              <w:tr2bl w:val="nil"/>
            </w:tcBorders>
            <w:vAlign w:val="center"/>
          </w:tcPr>
          <w:p>
            <w:pPr>
              <w:spacing w:line="200" w:lineRule="exact"/>
              <w:jc w:val="center"/>
              <w:rPr>
                <w:sz w:val="18"/>
                <w:szCs w:val="18"/>
              </w:rPr>
            </w:pPr>
            <w:r>
              <w:rPr>
                <w:rFonts w:hint="eastAsia" w:ascii="宋体" w:hAnsi="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jc w:val="center"/>
        </w:trPr>
        <w:tc>
          <w:tcPr>
            <w:tcW w:w="1070" w:type="dxa"/>
            <w:tcBorders>
              <w:tl2br w:val="nil"/>
              <w:tr2bl w:val="nil"/>
            </w:tcBorders>
            <w:vAlign w:val="center"/>
          </w:tcPr>
          <w:p>
            <w:pPr>
              <w:spacing w:line="224" w:lineRule="exact"/>
              <w:jc w:val="center"/>
              <w:rPr>
                <w:rFonts w:ascii="Times New Roman" w:hAnsi="Times New Roman" w:eastAsia="宋体" w:cs="Times New Roman"/>
                <w:sz w:val="18"/>
                <w:szCs w:val="18"/>
              </w:rPr>
            </w:pPr>
            <w:r>
              <w:rPr>
                <w:rFonts w:ascii="宋体" w:hAnsi="宋体"/>
                <w:color w:val="000000"/>
                <w:sz w:val="18"/>
                <w:szCs w:val="18"/>
              </w:rPr>
              <w:t>43</w:t>
            </w:r>
          </w:p>
        </w:tc>
        <w:tc>
          <w:tcPr>
            <w:tcW w:w="6120" w:type="dxa"/>
            <w:tcBorders>
              <w:tl2br w:val="nil"/>
              <w:tr2bl w:val="nil"/>
            </w:tcBorders>
            <w:vAlign w:val="center"/>
          </w:tcPr>
          <w:p>
            <w:pPr>
              <w:spacing w:line="224" w:lineRule="exact"/>
              <w:ind w:left="60"/>
              <w:jc w:val="left"/>
              <w:rPr>
                <w:sz w:val="18"/>
                <w:szCs w:val="18"/>
              </w:rPr>
            </w:pPr>
            <w:r>
              <w:rPr>
                <w:rFonts w:hint="eastAsia" w:ascii="宋体" w:hAnsi="宋体"/>
                <w:color w:val="000000"/>
                <w:sz w:val="18"/>
                <w:szCs w:val="18"/>
              </w:rPr>
              <w:t>整车后视镜、坐垫完整、无破损、功能正常</w:t>
            </w:r>
          </w:p>
        </w:tc>
        <w:tc>
          <w:tcPr>
            <w:tcW w:w="1060" w:type="dxa"/>
            <w:tcBorders>
              <w:tl2br w:val="nil"/>
              <w:tr2bl w:val="nil"/>
            </w:tcBorders>
            <w:vAlign w:val="center"/>
          </w:tcPr>
          <w:p>
            <w:pPr>
              <w:spacing w:line="262" w:lineRule="exact"/>
              <w:jc w:val="center"/>
              <w:rPr>
                <w:sz w:val="18"/>
                <w:szCs w:val="18"/>
              </w:rPr>
            </w:pPr>
            <w:r>
              <w:rPr>
                <w:rFonts w:hint="eastAsia" w:ascii="宋体" w:hAnsi="宋体"/>
                <w:color w:val="000000"/>
                <w:sz w:val="18"/>
                <w:szCs w:val="18"/>
              </w:rPr>
              <w:t>是</w:t>
            </w:r>
          </w:p>
        </w:tc>
        <w:tc>
          <w:tcPr>
            <w:tcW w:w="1080" w:type="dxa"/>
            <w:tcBorders>
              <w:tl2br w:val="nil"/>
              <w:tr2bl w:val="nil"/>
            </w:tcBorders>
            <w:vAlign w:val="center"/>
          </w:tcPr>
          <w:p>
            <w:pPr>
              <w:spacing w:line="245" w:lineRule="exact"/>
              <w:jc w:val="center"/>
              <w:rPr>
                <w:sz w:val="18"/>
                <w:szCs w:val="18"/>
              </w:rPr>
            </w:pPr>
            <w:r>
              <w:rPr>
                <w:rFonts w:hint="eastAsia" w:ascii="宋体" w:hAnsi="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jc w:val="center"/>
        </w:trPr>
        <w:tc>
          <w:tcPr>
            <w:tcW w:w="1070" w:type="dxa"/>
            <w:tcBorders>
              <w:tl2br w:val="nil"/>
              <w:tr2bl w:val="nil"/>
            </w:tcBorders>
            <w:vAlign w:val="center"/>
          </w:tcPr>
          <w:p>
            <w:pPr>
              <w:spacing w:line="224" w:lineRule="exact"/>
              <w:jc w:val="center"/>
              <w:rPr>
                <w:rFonts w:ascii="Times New Roman" w:hAnsi="Times New Roman" w:eastAsia="宋体" w:cs="Times New Roman"/>
                <w:sz w:val="18"/>
                <w:szCs w:val="18"/>
              </w:rPr>
            </w:pPr>
            <w:r>
              <w:rPr>
                <w:rFonts w:ascii="宋体" w:hAnsi="宋体"/>
                <w:color w:val="000000"/>
                <w:sz w:val="18"/>
                <w:szCs w:val="18"/>
              </w:rPr>
              <w:t>44</w:t>
            </w:r>
          </w:p>
        </w:tc>
        <w:tc>
          <w:tcPr>
            <w:tcW w:w="6120" w:type="dxa"/>
            <w:tcBorders>
              <w:tl2br w:val="nil"/>
              <w:tr2bl w:val="nil"/>
            </w:tcBorders>
            <w:vAlign w:val="center"/>
          </w:tcPr>
          <w:p>
            <w:pPr>
              <w:spacing w:line="214" w:lineRule="exact"/>
              <w:ind w:left="60"/>
              <w:jc w:val="left"/>
              <w:rPr>
                <w:rFonts w:hint="eastAsia" w:eastAsiaTheme="minorEastAsia"/>
                <w:sz w:val="18"/>
                <w:szCs w:val="18"/>
                <w:lang w:val="en-US" w:eastAsia="zh-CN"/>
              </w:rPr>
            </w:pPr>
            <w:r>
              <w:rPr>
                <w:rFonts w:hint="eastAsia" w:ascii="宋体" w:hAnsi="宋体"/>
                <w:color w:val="000000"/>
                <w:sz w:val="18"/>
                <w:szCs w:val="18"/>
              </w:rPr>
              <w:t>车把转向灵活，</w:t>
            </w:r>
            <w:r>
              <w:rPr>
                <w:rFonts w:hint="eastAsia" w:ascii="宋体" w:hAnsi="宋体"/>
                <w:sz w:val="18"/>
                <w:szCs w:val="18"/>
              </w:rPr>
              <w:t>转向与车辆直线方向的转动夹角</w:t>
            </w:r>
            <w:r>
              <w:rPr>
                <w:rFonts w:hint="eastAsia" w:ascii="宋体" w:hAnsi="宋体"/>
                <w:sz w:val="18"/>
                <w:szCs w:val="18"/>
                <w:lang w:val="en-US" w:eastAsia="zh-CN"/>
              </w:rPr>
              <w:t>角度正常</w:t>
            </w:r>
          </w:p>
        </w:tc>
        <w:tc>
          <w:tcPr>
            <w:tcW w:w="1060" w:type="dxa"/>
            <w:tcBorders>
              <w:tl2br w:val="nil"/>
              <w:tr2bl w:val="nil"/>
            </w:tcBorders>
            <w:vAlign w:val="center"/>
          </w:tcPr>
          <w:p>
            <w:pPr>
              <w:spacing w:line="200" w:lineRule="exact"/>
              <w:jc w:val="center"/>
              <w:rPr>
                <w:sz w:val="18"/>
                <w:szCs w:val="18"/>
              </w:rPr>
            </w:pPr>
            <w:r>
              <w:rPr>
                <w:rFonts w:hint="eastAsia" w:ascii="宋体" w:hAnsi="宋体"/>
                <w:color w:val="000000"/>
                <w:sz w:val="18"/>
                <w:szCs w:val="18"/>
              </w:rPr>
              <w:t>是</w:t>
            </w:r>
          </w:p>
        </w:tc>
        <w:tc>
          <w:tcPr>
            <w:tcW w:w="1080" w:type="dxa"/>
            <w:tcBorders>
              <w:tl2br w:val="nil"/>
              <w:tr2bl w:val="nil"/>
            </w:tcBorders>
            <w:vAlign w:val="center"/>
          </w:tcPr>
          <w:p>
            <w:pPr>
              <w:spacing w:line="200" w:lineRule="exact"/>
              <w:jc w:val="center"/>
              <w:rPr>
                <w:sz w:val="18"/>
                <w:szCs w:val="18"/>
              </w:rPr>
            </w:pPr>
            <w:r>
              <w:rPr>
                <w:rFonts w:hint="eastAsia" w:ascii="宋体" w:hAnsi="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070" w:type="dxa"/>
            <w:tcBorders>
              <w:tl2br w:val="nil"/>
              <w:tr2bl w:val="nil"/>
            </w:tcBorders>
            <w:vAlign w:val="center"/>
          </w:tcPr>
          <w:p>
            <w:pPr>
              <w:spacing w:line="227" w:lineRule="exact"/>
              <w:jc w:val="center"/>
              <w:rPr>
                <w:rFonts w:ascii="Times New Roman" w:hAnsi="Times New Roman" w:eastAsia="宋体" w:cs="Times New Roman"/>
                <w:sz w:val="18"/>
                <w:szCs w:val="18"/>
              </w:rPr>
            </w:pPr>
            <w:r>
              <w:rPr>
                <w:rFonts w:ascii="宋体" w:hAnsi="宋体"/>
                <w:color w:val="000000"/>
                <w:sz w:val="18"/>
                <w:szCs w:val="18"/>
              </w:rPr>
              <w:t>45</w:t>
            </w:r>
          </w:p>
        </w:tc>
        <w:tc>
          <w:tcPr>
            <w:tcW w:w="6120" w:type="dxa"/>
            <w:tcBorders>
              <w:tl2br w:val="nil"/>
              <w:tr2bl w:val="nil"/>
            </w:tcBorders>
            <w:vAlign w:val="center"/>
          </w:tcPr>
          <w:p>
            <w:pPr>
              <w:spacing w:line="214" w:lineRule="exact"/>
              <w:ind w:left="60"/>
              <w:jc w:val="left"/>
              <w:rPr>
                <w:sz w:val="18"/>
                <w:szCs w:val="18"/>
              </w:rPr>
            </w:pPr>
            <w:r>
              <w:rPr>
                <w:rFonts w:hint="eastAsia"/>
                <w:sz w:val="18"/>
                <w:szCs w:val="18"/>
              </w:rPr>
              <w:t>仪表功能</w:t>
            </w:r>
            <w:r>
              <w:rPr>
                <w:rFonts w:hint="eastAsia" w:ascii="宋体" w:hAnsi="宋体"/>
                <w:color w:val="000000"/>
                <w:sz w:val="18"/>
                <w:szCs w:val="18"/>
              </w:rPr>
              <w:t>完好，里程表读数准确</w:t>
            </w:r>
          </w:p>
        </w:tc>
        <w:tc>
          <w:tcPr>
            <w:tcW w:w="1060" w:type="dxa"/>
            <w:tcBorders>
              <w:tl2br w:val="nil"/>
              <w:tr2bl w:val="nil"/>
            </w:tcBorders>
            <w:vAlign w:val="center"/>
          </w:tcPr>
          <w:p>
            <w:pPr>
              <w:spacing w:line="200" w:lineRule="exact"/>
              <w:jc w:val="center"/>
              <w:rPr>
                <w:sz w:val="18"/>
                <w:szCs w:val="18"/>
              </w:rPr>
            </w:pPr>
            <w:r>
              <w:rPr>
                <w:rFonts w:hint="eastAsia" w:ascii="宋体" w:hAnsi="宋体"/>
                <w:color w:val="000000"/>
                <w:sz w:val="18"/>
                <w:szCs w:val="18"/>
              </w:rPr>
              <w:t>是</w:t>
            </w:r>
          </w:p>
        </w:tc>
        <w:tc>
          <w:tcPr>
            <w:tcW w:w="1080" w:type="dxa"/>
            <w:tcBorders>
              <w:tl2br w:val="nil"/>
              <w:tr2bl w:val="nil"/>
            </w:tcBorders>
            <w:vAlign w:val="center"/>
          </w:tcPr>
          <w:p>
            <w:pPr>
              <w:spacing w:line="200" w:lineRule="exact"/>
              <w:jc w:val="center"/>
              <w:rPr>
                <w:sz w:val="18"/>
                <w:szCs w:val="18"/>
              </w:rPr>
            </w:pPr>
            <w:r>
              <w:rPr>
                <w:rFonts w:hint="eastAsia" w:ascii="宋体" w:hAnsi="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070" w:type="dxa"/>
            <w:tcBorders>
              <w:tl2br w:val="nil"/>
              <w:tr2bl w:val="nil"/>
            </w:tcBorders>
            <w:vAlign w:val="center"/>
          </w:tcPr>
          <w:p>
            <w:pPr>
              <w:spacing w:line="227" w:lineRule="exact"/>
              <w:jc w:val="center"/>
              <w:rPr>
                <w:rFonts w:ascii="宋体" w:hAnsi="宋体" w:eastAsia="宋体" w:cs="Times New Roman"/>
                <w:color w:val="000000"/>
                <w:sz w:val="18"/>
                <w:szCs w:val="18"/>
              </w:rPr>
            </w:pPr>
            <w:r>
              <w:rPr>
                <w:rFonts w:ascii="宋体" w:hAnsi="宋体"/>
                <w:color w:val="000000"/>
                <w:sz w:val="18"/>
                <w:szCs w:val="18"/>
              </w:rPr>
              <w:t>46</w:t>
            </w:r>
          </w:p>
        </w:tc>
        <w:tc>
          <w:tcPr>
            <w:tcW w:w="6120" w:type="dxa"/>
            <w:tcBorders>
              <w:tl2br w:val="nil"/>
              <w:tr2bl w:val="nil"/>
            </w:tcBorders>
            <w:vAlign w:val="center"/>
          </w:tcPr>
          <w:p>
            <w:pPr>
              <w:spacing w:line="214" w:lineRule="exact"/>
              <w:ind w:left="60"/>
              <w:jc w:val="left"/>
              <w:rPr>
                <w:sz w:val="18"/>
                <w:szCs w:val="18"/>
              </w:rPr>
            </w:pPr>
            <w:r>
              <w:rPr>
                <w:rFonts w:hint="eastAsia"/>
                <w:sz w:val="18"/>
                <w:szCs w:val="18"/>
              </w:rPr>
              <w:t>制动连杆与换挡连杆完好并可正常运行</w:t>
            </w:r>
          </w:p>
        </w:tc>
        <w:tc>
          <w:tcPr>
            <w:tcW w:w="1060" w:type="dxa"/>
            <w:tcBorders>
              <w:tl2br w:val="nil"/>
              <w:tr2bl w:val="nil"/>
            </w:tcBorders>
            <w:vAlign w:val="center"/>
          </w:tcPr>
          <w:p>
            <w:pPr>
              <w:spacing w:line="262" w:lineRule="exact"/>
              <w:jc w:val="center"/>
              <w:rPr>
                <w:sz w:val="18"/>
                <w:szCs w:val="18"/>
              </w:rPr>
            </w:pPr>
            <w:r>
              <w:rPr>
                <w:rFonts w:hint="eastAsia" w:ascii="宋体" w:hAnsi="宋体"/>
                <w:color w:val="000000"/>
                <w:sz w:val="18"/>
                <w:szCs w:val="18"/>
              </w:rPr>
              <w:t>是</w:t>
            </w:r>
          </w:p>
        </w:tc>
        <w:tc>
          <w:tcPr>
            <w:tcW w:w="1080" w:type="dxa"/>
            <w:tcBorders>
              <w:tl2br w:val="nil"/>
              <w:tr2bl w:val="nil"/>
            </w:tcBorders>
            <w:vAlign w:val="center"/>
          </w:tcPr>
          <w:p>
            <w:pPr>
              <w:spacing w:line="245" w:lineRule="exact"/>
              <w:jc w:val="center"/>
              <w:rPr>
                <w:sz w:val="18"/>
                <w:szCs w:val="18"/>
              </w:rPr>
            </w:pPr>
            <w:r>
              <w:rPr>
                <w:rFonts w:hint="eastAsia" w:ascii="宋体" w:hAnsi="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070" w:type="dxa"/>
            <w:tcBorders>
              <w:tl2br w:val="nil"/>
              <w:tr2bl w:val="nil"/>
            </w:tcBorders>
            <w:vAlign w:val="center"/>
          </w:tcPr>
          <w:p>
            <w:pPr>
              <w:spacing w:line="206" w:lineRule="exact"/>
              <w:jc w:val="center"/>
              <w:rPr>
                <w:rFonts w:ascii="Times New Roman" w:hAnsi="Times New Roman" w:eastAsia="宋体" w:cs="Times New Roman"/>
                <w:sz w:val="18"/>
                <w:szCs w:val="18"/>
              </w:rPr>
            </w:pPr>
            <w:r>
              <w:rPr>
                <w:rFonts w:ascii="宋体" w:hAnsi="宋体"/>
                <w:color w:val="000000"/>
                <w:sz w:val="18"/>
                <w:szCs w:val="18"/>
              </w:rPr>
              <w:t>47</w:t>
            </w:r>
          </w:p>
        </w:tc>
        <w:tc>
          <w:tcPr>
            <w:tcW w:w="6120" w:type="dxa"/>
            <w:tcBorders>
              <w:tl2br w:val="nil"/>
              <w:tr2bl w:val="nil"/>
            </w:tcBorders>
            <w:vAlign w:val="center"/>
          </w:tcPr>
          <w:p>
            <w:pPr>
              <w:spacing w:line="214" w:lineRule="exact"/>
              <w:ind w:left="60"/>
              <w:jc w:val="left"/>
              <w:rPr>
                <w:sz w:val="18"/>
                <w:szCs w:val="18"/>
              </w:rPr>
            </w:pPr>
            <w:r>
              <w:rPr>
                <w:rFonts w:hint="eastAsia"/>
                <w:sz w:val="18"/>
                <w:szCs w:val="18"/>
              </w:rPr>
              <w:t>各类灯光功能完好</w:t>
            </w:r>
          </w:p>
        </w:tc>
        <w:tc>
          <w:tcPr>
            <w:tcW w:w="1060" w:type="dxa"/>
            <w:tcBorders>
              <w:tl2br w:val="nil"/>
              <w:tr2bl w:val="nil"/>
            </w:tcBorders>
            <w:vAlign w:val="center"/>
          </w:tcPr>
          <w:p>
            <w:pPr>
              <w:spacing w:line="262" w:lineRule="exact"/>
              <w:jc w:val="center"/>
              <w:rPr>
                <w:sz w:val="18"/>
                <w:szCs w:val="18"/>
              </w:rPr>
            </w:pPr>
            <w:r>
              <w:rPr>
                <w:rFonts w:hint="eastAsia" w:ascii="宋体" w:hAnsi="宋体"/>
                <w:color w:val="000000"/>
                <w:sz w:val="18"/>
                <w:szCs w:val="18"/>
              </w:rPr>
              <w:t>是</w:t>
            </w:r>
          </w:p>
        </w:tc>
        <w:tc>
          <w:tcPr>
            <w:tcW w:w="1080" w:type="dxa"/>
            <w:tcBorders>
              <w:tl2br w:val="nil"/>
              <w:tr2bl w:val="nil"/>
            </w:tcBorders>
            <w:vAlign w:val="center"/>
          </w:tcPr>
          <w:p>
            <w:pPr>
              <w:spacing w:line="245" w:lineRule="exact"/>
              <w:jc w:val="center"/>
              <w:rPr>
                <w:sz w:val="18"/>
                <w:szCs w:val="18"/>
              </w:rPr>
            </w:pPr>
            <w:r>
              <w:rPr>
                <w:rFonts w:hint="eastAsia" w:ascii="宋体" w:hAnsi="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4" w:hRule="atLeast"/>
          <w:jc w:val="center"/>
        </w:trPr>
        <w:tc>
          <w:tcPr>
            <w:tcW w:w="1070" w:type="dxa"/>
            <w:tcBorders>
              <w:tl2br w:val="nil"/>
              <w:tr2bl w:val="nil"/>
            </w:tcBorders>
            <w:vAlign w:val="center"/>
          </w:tcPr>
          <w:p>
            <w:pPr>
              <w:spacing w:line="206" w:lineRule="exact"/>
              <w:jc w:val="center"/>
              <w:rPr>
                <w:rFonts w:eastAsia="宋体"/>
                <w:sz w:val="18"/>
                <w:szCs w:val="18"/>
              </w:rPr>
            </w:pPr>
            <w:r>
              <w:rPr>
                <w:rFonts w:hint="eastAsia" w:ascii="宋体" w:hAnsi="宋体" w:eastAsia="宋体" w:cs="宋体"/>
                <w:sz w:val="18"/>
                <w:szCs w:val="18"/>
              </w:rPr>
              <w:t>48</w:t>
            </w:r>
          </w:p>
        </w:tc>
        <w:tc>
          <w:tcPr>
            <w:tcW w:w="6120" w:type="dxa"/>
            <w:tcBorders>
              <w:tl2br w:val="nil"/>
              <w:tr2bl w:val="nil"/>
            </w:tcBorders>
            <w:vAlign w:val="center"/>
          </w:tcPr>
          <w:p>
            <w:pPr>
              <w:spacing w:line="191" w:lineRule="exact"/>
              <w:ind w:left="80"/>
              <w:jc w:val="left"/>
              <w:rPr>
                <w:sz w:val="18"/>
                <w:szCs w:val="18"/>
              </w:rPr>
            </w:pPr>
            <w:r>
              <w:rPr>
                <w:rFonts w:hint="eastAsia" w:ascii="宋体" w:hAnsi="宋体"/>
                <w:color w:val="000000"/>
                <w:sz w:val="18"/>
                <w:szCs w:val="18"/>
              </w:rPr>
              <w:t>其他</w:t>
            </w:r>
          </w:p>
        </w:tc>
        <w:tc>
          <w:tcPr>
            <w:tcW w:w="2140" w:type="dxa"/>
            <w:gridSpan w:val="2"/>
            <w:tcBorders>
              <w:tl2br w:val="nil"/>
              <w:tr2bl w:val="nil"/>
            </w:tcBorders>
            <w:vAlign w:val="center"/>
          </w:tcPr>
          <w:p>
            <w:pPr>
              <w:spacing w:line="191" w:lineRule="exact"/>
              <w:jc w:val="center"/>
              <w:rPr>
                <w:sz w:val="18"/>
                <w:szCs w:val="18"/>
              </w:rPr>
            </w:pPr>
            <w:r>
              <w:rPr>
                <w:rFonts w:hint="eastAsia" w:ascii="宋体" w:hAnsi="宋体"/>
                <w:color w:val="000000"/>
                <w:sz w:val="18"/>
                <w:szCs w:val="18"/>
              </w:rPr>
              <w:t>可只描述缺陷，不扣分</w:t>
            </w:r>
          </w:p>
        </w:tc>
      </w:tr>
    </w:tbl>
    <w:p>
      <w:pPr>
        <w:pStyle w:val="53"/>
        <w:spacing w:before="312" w:after="312"/>
      </w:pPr>
      <w:bookmarkStart w:id="173" w:name="_Toc17620"/>
      <w:bookmarkStart w:id="174" w:name="_Toc30584"/>
      <w:r>
        <w:rPr>
          <w:rFonts w:hint="eastAsia"/>
        </w:rPr>
        <w:t>启动</w:t>
      </w:r>
      <w:bookmarkEnd w:id="173"/>
      <w:bookmarkEnd w:id="174"/>
    </w:p>
    <w:p>
      <w:pPr>
        <w:pStyle w:val="59"/>
      </w:pPr>
      <w:r>
        <w:rPr>
          <w:rFonts w:hint="eastAsia"/>
        </w:rPr>
        <w:t>按表E.5要求检查9个项目。选择A不扣分，第49、50、51项选择C扣1.5分；第53、54、55项，选择C扣3分；第56项选择C扣2分；其余项目扣1分。本类别共计15分，扣完为止。第57项可只描述缺陷，不扣分。</w:t>
      </w:r>
    </w:p>
    <w:p>
      <w:pPr>
        <w:pStyle w:val="59"/>
      </w:pPr>
      <w:r>
        <w:rPr>
          <w:rFonts w:hint="eastAsia"/>
        </w:rPr>
        <w:t>如检查第49项时发现仪表指示灯显示异常或出现故障报警，则应查明原因，并在《摩托车二手车鉴定评估报告》或《摩托车二手车技术状况鉴定表》的技术状况缺陷描述中予以注明。</w:t>
      </w:r>
    </w:p>
    <w:p>
      <w:pPr>
        <w:pStyle w:val="59"/>
      </w:pPr>
      <w:r>
        <w:rPr>
          <w:rFonts w:hint="eastAsia"/>
        </w:rPr>
        <w:t>优先选用车辆故障信息读取设备对车辆技术状况进行检测。</w:t>
      </w:r>
    </w:p>
    <w:p>
      <w:pPr>
        <w:pStyle w:val="55"/>
        <w:numPr>
          <w:ilvl w:val="1"/>
          <w:numId w:val="0"/>
        </w:numPr>
        <w:spacing w:before="156" w:after="156"/>
      </w:pPr>
      <w:r>
        <w:rPr>
          <w:rFonts w:hint="eastAsia"/>
        </w:rPr>
        <w:t>表E.5  启动检查项目作业表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037"/>
        <w:gridCol w:w="6120"/>
        <w:gridCol w:w="106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037" w:type="dxa"/>
            <w:tcBorders>
              <w:tl2br w:val="nil"/>
              <w:tr2bl w:val="nil"/>
            </w:tcBorders>
            <w:vAlign w:val="center"/>
          </w:tcPr>
          <w:p>
            <w:pPr>
              <w:spacing w:line="205" w:lineRule="exact"/>
              <w:jc w:val="center"/>
              <w:rPr>
                <w:rFonts w:ascii="宋体" w:hAnsi="宋体" w:eastAsia="宋体" w:cs="宋体"/>
                <w:sz w:val="18"/>
                <w:szCs w:val="18"/>
              </w:rPr>
            </w:pPr>
            <w:r>
              <w:rPr>
                <w:rFonts w:hint="eastAsia" w:ascii="宋体" w:hAnsi="宋体" w:eastAsia="宋体" w:cs="宋体"/>
                <w:color w:val="000000"/>
                <w:sz w:val="18"/>
                <w:szCs w:val="18"/>
              </w:rPr>
              <w:t>序号</w:t>
            </w:r>
          </w:p>
        </w:tc>
        <w:tc>
          <w:tcPr>
            <w:tcW w:w="6120" w:type="dxa"/>
            <w:tcBorders>
              <w:tl2br w:val="nil"/>
              <w:tr2bl w:val="nil"/>
            </w:tcBorders>
            <w:vAlign w:val="center"/>
          </w:tcPr>
          <w:p>
            <w:pPr>
              <w:spacing w:line="191" w:lineRule="exact"/>
              <w:jc w:val="center"/>
              <w:rPr>
                <w:rFonts w:ascii="宋体" w:hAnsi="宋体" w:eastAsia="宋体" w:cs="宋体"/>
                <w:sz w:val="18"/>
                <w:szCs w:val="18"/>
              </w:rPr>
            </w:pPr>
            <w:r>
              <w:rPr>
                <w:rFonts w:hint="eastAsia" w:ascii="宋体" w:hAnsi="宋体" w:eastAsia="宋体" w:cs="宋体"/>
                <w:color w:val="000000"/>
                <w:sz w:val="18"/>
                <w:szCs w:val="18"/>
              </w:rPr>
              <w:t>检查项目</w:t>
            </w:r>
          </w:p>
        </w:tc>
        <w:tc>
          <w:tcPr>
            <w:tcW w:w="1060" w:type="dxa"/>
            <w:tcBorders>
              <w:tl2br w:val="nil"/>
              <w:tr2bl w:val="nil"/>
            </w:tcBorders>
            <w:vAlign w:val="center"/>
          </w:tcPr>
          <w:p>
            <w:pPr>
              <w:spacing w:line="250" w:lineRule="exact"/>
              <w:jc w:val="center"/>
              <w:rPr>
                <w:rFonts w:ascii="宋体" w:hAnsi="宋体" w:eastAsia="宋体" w:cs="宋体"/>
                <w:sz w:val="18"/>
                <w:szCs w:val="18"/>
              </w:rPr>
            </w:pPr>
            <w:r>
              <w:rPr>
                <w:rFonts w:hint="eastAsia" w:ascii="宋体" w:hAnsi="宋体" w:eastAsia="宋体" w:cs="宋体"/>
                <w:color w:val="000000"/>
                <w:sz w:val="18"/>
                <w:szCs w:val="18"/>
              </w:rPr>
              <w:t>A</w:t>
            </w:r>
          </w:p>
        </w:tc>
        <w:tc>
          <w:tcPr>
            <w:tcW w:w="1100" w:type="dxa"/>
            <w:tcBorders>
              <w:tl2br w:val="nil"/>
              <w:tr2bl w:val="nil"/>
            </w:tcBorders>
            <w:vAlign w:val="center"/>
          </w:tcPr>
          <w:p>
            <w:pPr>
              <w:spacing w:line="250" w:lineRule="exact"/>
              <w:jc w:val="center"/>
              <w:rPr>
                <w:rFonts w:ascii="宋体" w:hAnsi="宋体" w:eastAsia="宋体" w:cs="宋体"/>
                <w:sz w:val="18"/>
                <w:szCs w:val="18"/>
              </w:rPr>
            </w:pPr>
            <w:r>
              <w:rPr>
                <w:rFonts w:hint="eastAsia" w:ascii="宋体" w:hAnsi="宋体" w:eastAsia="宋体" w:cs="宋体"/>
                <w:color w:val="000000"/>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1037" w:type="dxa"/>
            <w:tcBorders>
              <w:tl2br w:val="nil"/>
              <w:tr2bl w:val="nil"/>
            </w:tcBorders>
            <w:vAlign w:val="center"/>
          </w:tcPr>
          <w:p>
            <w:pPr>
              <w:spacing w:line="228" w:lineRule="exact"/>
              <w:jc w:val="center"/>
              <w:rPr>
                <w:rFonts w:ascii="宋体" w:hAnsi="宋体" w:eastAsia="宋体" w:cs="宋体"/>
                <w:sz w:val="18"/>
                <w:szCs w:val="18"/>
              </w:rPr>
            </w:pPr>
            <w:r>
              <w:rPr>
                <w:rFonts w:hint="eastAsia" w:ascii="宋体" w:hAnsi="宋体" w:eastAsia="宋体" w:cs="宋体"/>
                <w:color w:val="000000"/>
                <w:sz w:val="18"/>
                <w:szCs w:val="18"/>
              </w:rPr>
              <w:t>49</w:t>
            </w:r>
          </w:p>
        </w:tc>
        <w:tc>
          <w:tcPr>
            <w:tcW w:w="6120" w:type="dxa"/>
            <w:tcBorders>
              <w:tl2br w:val="nil"/>
              <w:tr2bl w:val="nil"/>
            </w:tcBorders>
            <w:vAlign w:val="center"/>
          </w:tcPr>
          <w:p>
            <w:pPr>
              <w:spacing w:line="198" w:lineRule="exact"/>
              <w:ind w:left="6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车辆启动顺畅（时间少于5s，或一次启动）</w:t>
            </w:r>
          </w:p>
        </w:tc>
        <w:tc>
          <w:tcPr>
            <w:tcW w:w="1060" w:type="dxa"/>
            <w:tcBorders>
              <w:tl2br w:val="nil"/>
              <w:tr2bl w:val="nil"/>
            </w:tcBorders>
            <w:vAlign w:val="center"/>
          </w:tcPr>
          <w:p>
            <w:pPr>
              <w:spacing w:line="205" w:lineRule="exact"/>
              <w:jc w:val="center"/>
              <w:rPr>
                <w:rFonts w:ascii="宋体" w:hAnsi="宋体" w:eastAsia="宋体" w:cs="宋体"/>
                <w:sz w:val="18"/>
                <w:szCs w:val="18"/>
              </w:rPr>
            </w:pPr>
            <w:r>
              <w:rPr>
                <w:rFonts w:hint="eastAsia" w:ascii="宋体" w:hAnsi="宋体" w:eastAsia="宋体" w:cs="宋体"/>
                <w:color w:val="000000"/>
                <w:sz w:val="18"/>
                <w:szCs w:val="18"/>
              </w:rPr>
              <w:t>是</w:t>
            </w:r>
          </w:p>
        </w:tc>
        <w:tc>
          <w:tcPr>
            <w:tcW w:w="1100" w:type="dxa"/>
            <w:tcBorders>
              <w:tl2br w:val="nil"/>
              <w:tr2bl w:val="nil"/>
            </w:tcBorders>
            <w:vAlign w:val="center"/>
          </w:tcPr>
          <w:p>
            <w:pPr>
              <w:spacing w:line="250" w:lineRule="exact"/>
              <w:jc w:val="center"/>
              <w:rPr>
                <w:rFonts w:ascii="宋体" w:hAnsi="宋体" w:eastAsia="宋体" w:cs="宋体"/>
                <w:sz w:val="18"/>
                <w:szCs w:val="18"/>
              </w:rPr>
            </w:pPr>
            <w:r>
              <w:rPr>
                <w:rFonts w:hint="eastAsia" w:ascii="宋体" w:hAnsi="宋体" w:eastAsia="宋体" w:cs="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0" w:hRule="atLeast"/>
          <w:jc w:val="center"/>
        </w:trPr>
        <w:tc>
          <w:tcPr>
            <w:tcW w:w="1037" w:type="dxa"/>
            <w:tcBorders>
              <w:tl2br w:val="nil"/>
              <w:tr2bl w:val="nil"/>
            </w:tcBorders>
            <w:vAlign w:val="center"/>
          </w:tcPr>
          <w:p>
            <w:pPr>
              <w:spacing w:line="228" w:lineRule="exact"/>
              <w:jc w:val="center"/>
              <w:rPr>
                <w:rFonts w:ascii="宋体" w:hAnsi="宋体" w:eastAsia="宋体" w:cs="宋体"/>
                <w:sz w:val="18"/>
                <w:szCs w:val="18"/>
              </w:rPr>
            </w:pPr>
            <w:r>
              <w:rPr>
                <w:rFonts w:hint="eastAsia" w:ascii="宋体" w:hAnsi="宋体" w:eastAsia="宋体" w:cs="宋体"/>
                <w:color w:val="000000"/>
                <w:sz w:val="18"/>
                <w:szCs w:val="18"/>
              </w:rPr>
              <w:t>50</w:t>
            </w:r>
          </w:p>
        </w:tc>
        <w:tc>
          <w:tcPr>
            <w:tcW w:w="6120" w:type="dxa"/>
            <w:tcBorders>
              <w:tl2br w:val="nil"/>
              <w:tr2bl w:val="nil"/>
            </w:tcBorders>
            <w:vAlign w:val="center"/>
          </w:tcPr>
          <w:p>
            <w:pPr>
              <w:spacing w:line="198" w:lineRule="exact"/>
              <w:ind w:left="6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仪表指示灯显示正常，无故障报警</w:t>
            </w:r>
          </w:p>
        </w:tc>
        <w:tc>
          <w:tcPr>
            <w:tcW w:w="1060" w:type="dxa"/>
            <w:tcBorders>
              <w:tl2br w:val="nil"/>
              <w:tr2bl w:val="nil"/>
            </w:tcBorders>
            <w:vAlign w:val="center"/>
          </w:tcPr>
          <w:p>
            <w:pPr>
              <w:spacing w:line="250" w:lineRule="exact"/>
              <w:jc w:val="center"/>
              <w:rPr>
                <w:rFonts w:ascii="宋体" w:hAnsi="宋体" w:eastAsia="宋体" w:cs="宋体"/>
                <w:sz w:val="18"/>
                <w:szCs w:val="18"/>
              </w:rPr>
            </w:pPr>
            <w:r>
              <w:rPr>
                <w:rFonts w:hint="eastAsia" w:ascii="宋体" w:hAnsi="宋体" w:eastAsia="宋体" w:cs="宋体"/>
                <w:color w:val="000000"/>
                <w:sz w:val="18"/>
                <w:szCs w:val="18"/>
              </w:rPr>
              <w:t>是</w:t>
            </w:r>
          </w:p>
        </w:tc>
        <w:tc>
          <w:tcPr>
            <w:tcW w:w="1100" w:type="dxa"/>
            <w:tcBorders>
              <w:tl2br w:val="nil"/>
              <w:tr2bl w:val="nil"/>
            </w:tcBorders>
            <w:vAlign w:val="center"/>
          </w:tcPr>
          <w:p>
            <w:pPr>
              <w:spacing w:line="205" w:lineRule="exact"/>
              <w:jc w:val="center"/>
              <w:rPr>
                <w:rFonts w:ascii="宋体" w:hAnsi="宋体" w:eastAsia="宋体" w:cs="宋体"/>
                <w:sz w:val="18"/>
                <w:szCs w:val="18"/>
              </w:rPr>
            </w:pPr>
            <w:r>
              <w:rPr>
                <w:rFonts w:hint="eastAsia" w:ascii="宋体" w:hAnsi="宋体" w:eastAsia="宋体" w:cs="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1037" w:type="dxa"/>
            <w:tcBorders>
              <w:tl2br w:val="nil"/>
              <w:tr2bl w:val="nil"/>
            </w:tcBorders>
            <w:vAlign w:val="center"/>
          </w:tcPr>
          <w:p>
            <w:pPr>
              <w:spacing w:line="180" w:lineRule="exact"/>
              <w:jc w:val="center"/>
              <w:rPr>
                <w:rFonts w:ascii="宋体" w:hAnsi="宋体" w:eastAsia="宋体" w:cs="宋体"/>
                <w:sz w:val="18"/>
                <w:szCs w:val="18"/>
              </w:rPr>
            </w:pPr>
            <w:r>
              <w:rPr>
                <w:rFonts w:hint="eastAsia" w:ascii="宋体" w:hAnsi="宋体" w:eastAsia="宋体" w:cs="宋体"/>
                <w:color w:val="000000"/>
                <w:sz w:val="18"/>
                <w:szCs w:val="18"/>
              </w:rPr>
              <w:t>51</w:t>
            </w:r>
          </w:p>
        </w:tc>
        <w:tc>
          <w:tcPr>
            <w:tcW w:w="6120" w:type="dxa"/>
            <w:tcBorders>
              <w:tl2br w:val="nil"/>
              <w:tr2bl w:val="nil"/>
            </w:tcBorders>
            <w:vAlign w:val="center"/>
          </w:tcPr>
          <w:p>
            <w:pPr>
              <w:spacing w:line="198" w:lineRule="exact"/>
              <w:ind w:left="6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各类灯光和调节功能正常</w:t>
            </w:r>
          </w:p>
        </w:tc>
        <w:tc>
          <w:tcPr>
            <w:tcW w:w="1060" w:type="dxa"/>
            <w:tcBorders>
              <w:tl2br w:val="nil"/>
              <w:tr2bl w:val="nil"/>
            </w:tcBorders>
            <w:vAlign w:val="center"/>
          </w:tcPr>
          <w:p>
            <w:pPr>
              <w:spacing w:line="205" w:lineRule="exact"/>
              <w:jc w:val="center"/>
              <w:rPr>
                <w:rFonts w:ascii="宋体" w:hAnsi="宋体" w:eastAsia="宋体" w:cs="宋体"/>
                <w:sz w:val="18"/>
                <w:szCs w:val="18"/>
              </w:rPr>
            </w:pPr>
            <w:r>
              <w:rPr>
                <w:rFonts w:hint="eastAsia" w:ascii="宋体" w:hAnsi="宋体" w:eastAsia="宋体" w:cs="宋体"/>
                <w:color w:val="000000"/>
                <w:sz w:val="18"/>
                <w:szCs w:val="18"/>
              </w:rPr>
              <w:t>是</w:t>
            </w:r>
          </w:p>
        </w:tc>
        <w:tc>
          <w:tcPr>
            <w:tcW w:w="1100" w:type="dxa"/>
            <w:tcBorders>
              <w:tl2br w:val="nil"/>
              <w:tr2bl w:val="nil"/>
            </w:tcBorders>
            <w:vAlign w:val="center"/>
          </w:tcPr>
          <w:p>
            <w:pPr>
              <w:spacing w:line="205" w:lineRule="exact"/>
              <w:jc w:val="center"/>
              <w:rPr>
                <w:rFonts w:ascii="宋体" w:hAnsi="宋体" w:eastAsia="宋体" w:cs="宋体"/>
                <w:sz w:val="18"/>
                <w:szCs w:val="18"/>
              </w:rPr>
            </w:pPr>
            <w:r>
              <w:rPr>
                <w:rFonts w:hint="eastAsia" w:ascii="宋体" w:hAnsi="宋体" w:eastAsia="宋体" w:cs="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037" w:type="dxa"/>
            <w:tcBorders>
              <w:tl2br w:val="nil"/>
              <w:tr2bl w:val="nil"/>
            </w:tcBorders>
            <w:vAlign w:val="center"/>
          </w:tcPr>
          <w:p>
            <w:pPr>
              <w:spacing w:line="198" w:lineRule="exact"/>
              <w:jc w:val="center"/>
              <w:rPr>
                <w:rFonts w:ascii="宋体" w:hAnsi="宋体" w:eastAsia="宋体" w:cs="宋体"/>
                <w:sz w:val="18"/>
                <w:szCs w:val="18"/>
              </w:rPr>
            </w:pPr>
            <w:r>
              <w:rPr>
                <w:rFonts w:hint="eastAsia" w:ascii="宋体" w:hAnsi="宋体" w:eastAsia="宋体" w:cs="宋体"/>
                <w:color w:val="000000"/>
                <w:sz w:val="18"/>
                <w:szCs w:val="18"/>
              </w:rPr>
              <w:t>52</w:t>
            </w:r>
          </w:p>
        </w:tc>
        <w:tc>
          <w:tcPr>
            <w:tcW w:w="6120" w:type="dxa"/>
            <w:tcBorders>
              <w:tl2br w:val="nil"/>
              <w:tr2bl w:val="nil"/>
            </w:tcBorders>
            <w:vAlign w:val="center"/>
          </w:tcPr>
          <w:p>
            <w:pPr>
              <w:spacing w:line="198" w:lineRule="exact"/>
              <w:ind w:left="6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驻车性能正常</w:t>
            </w:r>
          </w:p>
        </w:tc>
        <w:tc>
          <w:tcPr>
            <w:tcW w:w="1060" w:type="dxa"/>
            <w:tcBorders>
              <w:tl2br w:val="nil"/>
              <w:tr2bl w:val="nil"/>
            </w:tcBorders>
            <w:vAlign w:val="center"/>
          </w:tcPr>
          <w:p>
            <w:pPr>
              <w:spacing w:line="173" w:lineRule="exact"/>
              <w:jc w:val="center"/>
              <w:rPr>
                <w:rFonts w:ascii="宋体" w:hAnsi="宋体" w:eastAsia="宋体" w:cs="宋体"/>
                <w:sz w:val="18"/>
                <w:szCs w:val="18"/>
              </w:rPr>
            </w:pPr>
            <w:r>
              <w:rPr>
                <w:rFonts w:hint="eastAsia" w:ascii="宋体" w:hAnsi="宋体" w:eastAsia="宋体" w:cs="宋体"/>
                <w:color w:val="000000"/>
                <w:sz w:val="18"/>
                <w:szCs w:val="18"/>
              </w:rPr>
              <w:t>是</w:t>
            </w:r>
          </w:p>
        </w:tc>
        <w:tc>
          <w:tcPr>
            <w:tcW w:w="1100" w:type="dxa"/>
            <w:tcBorders>
              <w:tl2br w:val="nil"/>
              <w:tr2bl w:val="nil"/>
            </w:tcBorders>
            <w:vAlign w:val="center"/>
          </w:tcPr>
          <w:p>
            <w:pPr>
              <w:spacing w:line="211" w:lineRule="exact"/>
              <w:jc w:val="center"/>
              <w:rPr>
                <w:rFonts w:ascii="宋体" w:hAnsi="宋体" w:eastAsia="宋体" w:cs="宋体"/>
                <w:sz w:val="18"/>
                <w:szCs w:val="18"/>
              </w:rPr>
            </w:pPr>
            <w:r>
              <w:rPr>
                <w:rFonts w:hint="eastAsia" w:ascii="宋体" w:hAnsi="宋体" w:eastAsia="宋体" w:cs="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037" w:type="dxa"/>
            <w:tcBorders>
              <w:tl2br w:val="nil"/>
              <w:tr2bl w:val="nil"/>
            </w:tcBorders>
            <w:vAlign w:val="center"/>
          </w:tcPr>
          <w:p>
            <w:pPr>
              <w:spacing w:line="198" w:lineRule="exact"/>
              <w:jc w:val="center"/>
              <w:rPr>
                <w:rFonts w:ascii="宋体" w:hAnsi="宋体" w:eastAsia="宋体" w:cs="宋体"/>
                <w:sz w:val="18"/>
                <w:szCs w:val="18"/>
              </w:rPr>
            </w:pPr>
            <w:r>
              <w:rPr>
                <w:rFonts w:hint="eastAsia" w:ascii="宋体" w:hAnsi="宋体" w:eastAsia="宋体" w:cs="宋体"/>
                <w:color w:val="000000"/>
                <w:sz w:val="18"/>
                <w:szCs w:val="18"/>
              </w:rPr>
              <w:t>53</w:t>
            </w:r>
          </w:p>
        </w:tc>
        <w:tc>
          <w:tcPr>
            <w:tcW w:w="6120" w:type="dxa"/>
            <w:tcBorders>
              <w:tl2br w:val="nil"/>
              <w:tr2bl w:val="nil"/>
            </w:tcBorders>
            <w:vAlign w:val="center"/>
          </w:tcPr>
          <w:p>
            <w:pPr>
              <w:spacing w:line="198" w:lineRule="exact"/>
              <w:ind w:left="6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制动防抱死系统（ABS）工作正常</w:t>
            </w:r>
          </w:p>
        </w:tc>
        <w:tc>
          <w:tcPr>
            <w:tcW w:w="1060" w:type="dxa"/>
            <w:tcBorders>
              <w:tl2br w:val="nil"/>
              <w:tr2bl w:val="nil"/>
            </w:tcBorders>
            <w:vAlign w:val="center"/>
          </w:tcPr>
          <w:p>
            <w:pPr>
              <w:spacing w:line="191" w:lineRule="exact"/>
              <w:jc w:val="center"/>
              <w:rPr>
                <w:rFonts w:ascii="宋体" w:hAnsi="宋体" w:eastAsia="宋体" w:cs="宋体"/>
                <w:sz w:val="18"/>
                <w:szCs w:val="18"/>
              </w:rPr>
            </w:pPr>
            <w:r>
              <w:rPr>
                <w:rFonts w:hint="eastAsia" w:ascii="宋体" w:hAnsi="宋体" w:eastAsia="宋体" w:cs="宋体"/>
                <w:color w:val="000000"/>
                <w:sz w:val="18"/>
                <w:szCs w:val="18"/>
              </w:rPr>
              <w:t>是</w:t>
            </w:r>
          </w:p>
        </w:tc>
        <w:tc>
          <w:tcPr>
            <w:tcW w:w="1100" w:type="dxa"/>
            <w:tcBorders>
              <w:tl2br w:val="nil"/>
              <w:tr2bl w:val="nil"/>
            </w:tcBorders>
            <w:vAlign w:val="center"/>
          </w:tcPr>
          <w:p>
            <w:pPr>
              <w:spacing w:line="191" w:lineRule="exact"/>
              <w:jc w:val="center"/>
              <w:rPr>
                <w:rFonts w:ascii="宋体" w:hAnsi="宋体" w:eastAsia="宋体" w:cs="宋体"/>
                <w:sz w:val="18"/>
                <w:szCs w:val="18"/>
              </w:rPr>
            </w:pPr>
            <w:r>
              <w:rPr>
                <w:rFonts w:hint="eastAsia" w:ascii="宋体" w:hAnsi="宋体" w:eastAsia="宋体" w:cs="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jc w:val="center"/>
        </w:trPr>
        <w:tc>
          <w:tcPr>
            <w:tcW w:w="1037" w:type="dxa"/>
            <w:tcBorders>
              <w:tl2br w:val="nil"/>
              <w:tr2bl w:val="nil"/>
            </w:tcBorders>
            <w:vAlign w:val="center"/>
          </w:tcPr>
          <w:p>
            <w:pPr>
              <w:spacing w:line="198" w:lineRule="exact"/>
              <w:jc w:val="center"/>
              <w:rPr>
                <w:rFonts w:ascii="宋体" w:hAnsi="宋体" w:eastAsia="宋体" w:cs="宋体"/>
                <w:sz w:val="18"/>
                <w:szCs w:val="18"/>
              </w:rPr>
            </w:pPr>
            <w:r>
              <w:rPr>
                <w:rFonts w:hint="eastAsia" w:ascii="宋体" w:hAnsi="宋体" w:eastAsia="宋体" w:cs="宋体"/>
                <w:color w:val="000000"/>
                <w:sz w:val="18"/>
                <w:szCs w:val="18"/>
              </w:rPr>
              <w:t>54</w:t>
            </w:r>
          </w:p>
        </w:tc>
        <w:tc>
          <w:tcPr>
            <w:tcW w:w="6120" w:type="dxa"/>
            <w:tcBorders>
              <w:tl2br w:val="nil"/>
              <w:tr2bl w:val="nil"/>
            </w:tcBorders>
            <w:vAlign w:val="center"/>
          </w:tcPr>
          <w:p>
            <w:pPr>
              <w:spacing w:line="198" w:lineRule="exact"/>
              <w:ind w:left="6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发动机在冷、热车状态下怠速运转稳定无杂音，没有漏油的情况</w:t>
            </w:r>
          </w:p>
        </w:tc>
        <w:tc>
          <w:tcPr>
            <w:tcW w:w="1060" w:type="dxa"/>
            <w:tcBorders>
              <w:tl2br w:val="nil"/>
              <w:tr2bl w:val="nil"/>
            </w:tcBorders>
            <w:vAlign w:val="center"/>
          </w:tcPr>
          <w:p>
            <w:pPr>
              <w:spacing w:line="210" w:lineRule="exact"/>
              <w:jc w:val="center"/>
              <w:rPr>
                <w:rFonts w:ascii="宋体" w:hAnsi="宋体" w:eastAsia="宋体" w:cs="宋体"/>
                <w:sz w:val="18"/>
                <w:szCs w:val="18"/>
              </w:rPr>
            </w:pPr>
            <w:r>
              <w:rPr>
                <w:rFonts w:hint="eastAsia" w:ascii="宋体" w:hAnsi="宋体" w:eastAsia="宋体" w:cs="宋体"/>
                <w:color w:val="000000"/>
                <w:sz w:val="18"/>
                <w:szCs w:val="18"/>
              </w:rPr>
              <w:t>是</w:t>
            </w:r>
          </w:p>
        </w:tc>
        <w:tc>
          <w:tcPr>
            <w:tcW w:w="1100" w:type="dxa"/>
            <w:tcBorders>
              <w:tl2br w:val="nil"/>
              <w:tr2bl w:val="nil"/>
            </w:tcBorders>
            <w:vAlign w:val="center"/>
          </w:tcPr>
          <w:p>
            <w:pPr>
              <w:spacing w:line="232" w:lineRule="exact"/>
              <w:jc w:val="center"/>
              <w:rPr>
                <w:rFonts w:ascii="宋体" w:hAnsi="宋体" w:eastAsia="宋体" w:cs="宋体"/>
                <w:sz w:val="18"/>
                <w:szCs w:val="18"/>
              </w:rPr>
            </w:pPr>
            <w:r>
              <w:rPr>
                <w:rFonts w:hint="eastAsia" w:ascii="宋体" w:hAnsi="宋体" w:eastAsia="宋体" w:cs="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3" w:hRule="atLeast"/>
          <w:jc w:val="center"/>
        </w:trPr>
        <w:tc>
          <w:tcPr>
            <w:tcW w:w="1037" w:type="dxa"/>
            <w:tcBorders>
              <w:tl2br w:val="nil"/>
              <w:tr2bl w:val="nil"/>
            </w:tcBorders>
            <w:vAlign w:val="center"/>
          </w:tcPr>
          <w:p>
            <w:pPr>
              <w:spacing w:line="189" w:lineRule="exact"/>
              <w:jc w:val="center"/>
              <w:rPr>
                <w:rFonts w:ascii="宋体" w:hAnsi="宋体" w:eastAsia="宋体" w:cs="宋体"/>
                <w:sz w:val="18"/>
                <w:szCs w:val="18"/>
              </w:rPr>
            </w:pPr>
            <w:r>
              <w:rPr>
                <w:rFonts w:hint="eastAsia" w:ascii="宋体" w:hAnsi="宋体" w:eastAsia="宋体" w:cs="宋体"/>
                <w:color w:val="000000"/>
                <w:sz w:val="18"/>
                <w:szCs w:val="18"/>
              </w:rPr>
              <w:t>55</w:t>
            </w:r>
          </w:p>
        </w:tc>
        <w:tc>
          <w:tcPr>
            <w:tcW w:w="6120" w:type="dxa"/>
            <w:tcBorders>
              <w:tl2br w:val="nil"/>
              <w:tr2bl w:val="nil"/>
            </w:tcBorders>
            <w:vAlign w:val="center"/>
          </w:tcPr>
          <w:p>
            <w:pPr>
              <w:spacing w:line="198" w:lineRule="exact"/>
              <w:ind w:left="6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车辆水箱/油冷箱防冻液未出现缺少情况，水箱</w:t>
            </w:r>
            <w:r>
              <w:rPr>
                <w:rFonts w:hint="eastAsia" w:ascii="宋体" w:hAnsi="宋体" w:eastAsia="宋体" w:cs="Times New Roman"/>
                <w:color w:val="000000"/>
                <w:sz w:val="18"/>
                <w:szCs w:val="18"/>
                <w:lang w:val="en-US" w:eastAsia="zh-CN"/>
              </w:rPr>
              <w:t>/</w:t>
            </w:r>
            <w:r>
              <w:rPr>
                <w:rFonts w:hint="eastAsia" w:ascii="宋体" w:hAnsi="宋体" w:eastAsia="宋体" w:cs="Times New Roman"/>
                <w:color w:val="000000"/>
                <w:sz w:val="18"/>
                <w:szCs w:val="18"/>
              </w:rPr>
              <w:t>油冷箱未出现变形，漏水漏油，水箱风扇正常工作</w:t>
            </w:r>
          </w:p>
        </w:tc>
        <w:tc>
          <w:tcPr>
            <w:tcW w:w="1060"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color w:val="000000"/>
                <w:sz w:val="18"/>
                <w:szCs w:val="18"/>
              </w:rPr>
              <w:t>是</w:t>
            </w:r>
          </w:p>
        </w:tc>
        <w:tc>
          <w:tcPr>
            <w:tcW w:w="1100"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037" w:type="dxa"/>
            <w:tcBorders>
              <w:tl2br w:val="nil"/>
              <w:tr2bl w:val="nil"/>
            </w:tcBorders>
            <w:vAlign w:val="center"/>
          </w:tcPr>
          <w:p>
            <w:pPr>
              <w:spacing w:line="198" w:lineRule="exact"/>
              <w:jc w:val="center"/>
              <w:rPr>
                <w:rFonts w:ascii="宋体" w:hAnsi="宋体" w:eastAsia="宋体" w:cs="宋体"/>
                <w:sz w:val="18"/>
                <w:szCs w:val="18"/>
              </w:rPr>
            </w:pPr>
            <w:r>
              <w:rPr>
                <w:rFonts w:hint="eastAsia" w:ascii="宋体" w:hAnsi="宋体" w:eastAsia="宋体" w:cs="宋体"/>
                <w:color w:val="000000"/>
                <w:sz w:val="18"/>
                <w:szCs w:val="18"/>
              </w:rPr>
              <w:t>56</w:t>
            </w:r>
          </w:p>
        </w:tc>
        <w:tc>
          <w:tcPr>
            <w:tcW w:w="6120" w:type="dxa"/>
            <w:tcBorders>
              <w:tl2br w:val="nil"/>
              <w:tr2bl w:val="nil"/>
            </w:tcBorders>
            <w:vAlign w:val="center"/>
          </w:tcPr>
          <w:p>
            <w:pPr>
              <w:spacing w:line="198" w:lineRule="exact"/>
              <w:ind w:left="6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车辆排气无异常，未出现蓝色、黑色等非正常排气现象</w:t>
            </w:r>
          </w:p>
        </w:tc>
        <w:tc>
          <w:tcPr>
            <w:tcW w:w="1060" w:type="dxa"/>
            <w:tcBorders>
              <w:tl2br w:val="nil"/>
              <w:tr2bl w:val="nil"/>
            </w:tcBorders>
            <w:vAlign w:val="center"/>
          </w:tcPr>
          <w:p>
            <w:pPr>
              <w:spacing w:line="173" w:lineRule="exact"/>
              <w:jc w:val="center"/>
              <w:rPr>
                <w:rFonts w:ascii="宋体" w:hAnsi="宋体" w:eastAsia="宋体" w:cs="宋体"/>
                <w:sz w:val="18"/>
                <w:szCs w:val="18"/>
              </w:rPr>
            </w:pPr>
            <w:r>
              <w:rPr>
                <w:rFonts w:hint="eastAsia" w:ascii="宋体" w:hAnsi="宋体" w:eastAsia="宋体" w:cs="宋体"/>
                <w:color w:val="000000"/>
                <w:sz w:val="18"/>
                <w:szCs w:val="18"/>
              </w:rPr>
              <w:t>是</w:t>
            </w:r>
          </w:p>
        </w:tc>
        <w:tc>
          <w:tcPr>
            <w:tcW w:w="1100" w:type="dxa"/>
            <w:tcBorders>
              <w:tl2br w:val="nil"/>
              <w:tr2bl w:val="nil"/>
            </w:tcBorders>
            <w:vAlign w:val="center"/>
          </w:tcPr>
          <w:p>
            <w:pPr>
              <w:spacing w:line="173" w:lineRule="exact"/>
              <w:jc w:val="center"/>
              <w:rPr>
                <w:rFonts w:ascii="宋体" w:hAnsi="宋体" w:eastAsia="宋体" w:cs="宋体"/>
                <w:sz w:val="18"/>
                <w:szCs w:val="18"/>
              </w:rPr>
            </w:pPr>
            <w:r>
              <w:rPr>
                <w:rFonts w:hint="eastAsia" w:ascii="宋体" w:hAnsi="宋体" w:eastAsia="宋体" w:cs="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5" w:hRule="atLeast"/>
          <w:jc w:val="center"/>
        </w:trPr>
        <w:tc>
          <w:tcPr>
            <w:tcW w:w="1037" w:type="dxa"/>
            <w:tcBorders>
              <w:tl2br w:val="nil"/>
              <w:tr2bl w:val="nil"/>
            </w:tcBorders>
            <w:vAlign w:val="center"/>
          </w:tcPr>
          <w:p>
            <w:pPr>
              <w:spacing w:line="198" w:lineRule="exact"/>
              <w:jc w:val="center"/>
              <w:rPr>
                <w:rFonts w:ascii="宋体" w:hAnsi="宋体" w:eastAsia="宋体" w:cs="宋体"/>
                <w:sz w:val="18"/>
                <w:szCs w:val="18"/>
              </w:rPr>
            </w:pPr>
            <w:r>
              <w:rPr>
                <w:rFonts w:hint="eastAsia" w:ascii="宋体" w:hAnsi="宋体" w:eastAsia="宋体" w:cs="宋体"/>
                <w:sz w:val="18"/>
                <w:szCs w:val="18"/>
              </w:rPr>
              <w:t>57</w:t>
            </w:r>
          </w:p>
        </w:tc>
        <w:tc>
          <w:tcPr>
            <w:tcW w:w="6120" w:type="dxa"/>
            <w:tcBorders>
              <w:tl2br w:val="nil"/>
              <w:tr2bl w:val="nil"/>
            </w:tcBorders>
            <w:vAlign w:val="center"/>
          </w:tcPr>
          <w:p>
            <w:pPr>
              <w:spacing w:line="198" w:lineRule="exact"/>
              <w:ind w:left="60"/>
              <w:jc w:val="left"/>
              <w:rPr>
                <w:rFonts w:ascii="宋体" w:hAnsi="宋体" w:eastAsia="宋体" w:cs="Times New Roman"/>
                <w:color w:val="000000"/>
                <w:sz w:val="18"/>
                <w:szCs w:val="18"/>
              </w:rPr>
            </w:pPr>
            <w:r>
              <w:rPr>
                <w:rFonts w:hint="eastAsia" w:ascii="宋体" w:hAnsi="宋体" w:eastAsia="宋体" w:cs="Times New Roman"/>
                <w:color w:val="000000"/>
                <w:sz w:val="18"/>
                <w:szCs w:val="18"/>
              </w:rPr>
              <w:t>其他</w:t>
            </w:r>
          </w:p>
        </w:tc>
        <w:tc>
          <w:tcPr>
            <w:tcW w:w="2160" w:type="dxa"/>
            <w:gridSpan w:val="2"/>
            <w:tcBorders>
              <w:tl2br w:val="nil"/>
              <w:tr2bl w:val="nil"/>
            </w:tcBorders>
            <w:vAlign w:val="center"/>
          </w:tcPr>
          <w:p>
            <w:pPr>
              <w:spacing w:line="198" w:lineRule="exact"/>
              <w:jc w:val="center"/>
              <w:rPr>
                <w:rFonts w:ascii="宋体" w:hAnsi="宋体" w:eastAsia="宋体" w:cs="宋体"/>
                <w:sz w:val="18"/>
                <w:szCs w:val="18"/>
              </w:rPr>
            </w:pPr>
            <w:r>
              <w:rPr>
                <w:rFonts w:hint="eastAsia" w:ascii="宋体" w:hAnsi="宋体" w:eastAsia="宋体" w:cs="宋体"/>
                <w:color w:val="000000"/>
                <w:sz w:val="18"/>
                <w:szCs w:val="18"/>
              </w:rPr>
              <w:t>可只描述缺陷，不扣分</w:t>
            </w:r>
          </w:p>
        </w:tc>
      </w:tr>
    </w:tbl>
    <w:p>
      <w:pPr>
        <w:pStyle w:val="53"/>
        <w:spacing w:before="312" w:after="312"/>
      </w:pPr>
      <w:bookmarkStart w:id="175" w:name="_Toc29716"/>
      <w:bookmarkStart w:id="176" w:name="_Toc5853"/>
      <w:r>
        <w:rPr>
          <w:rFonts w:hint="eastAsia"/>
        </w:rPr>
        <w:t>路试</w:t>
      </w:r>
      <w:bookmarkEnd w:id="175"/>
      <w:bookmarkEnd w:id="176"/>
    </w:p>
    <w:p>
      <w:pPr>
        <w:pStyle w:val="59"/>
      </w:pPr>
      <w:r>
        <w:rPr>
          <w:rFonts w:hint="eastAsia"/>
        </w:rPr>
        <w:t>按表E.6要求检查9个项目。选择A不扣分，选择C扣1.5分。本类别共计15分，扣完为止。</w:t>
      </w:r>
    </w:p>
    <w:p>
      <w:pPr>
        <w:pStyle w:val="59"/>
      </w:pPr>
      <w:r>
        <w:rPr>
          <w:rFonts w:hint="eastAsia"/>
        </w:rPr>
        <w:t>如果检查第62项时发现制动系统出现刹车距离长、</w:t>
      </w:r>
      <w:r>
        <w:rPr>
          <w:rFonts w:hint="eastAsia"/>
          <w:lang w:val="en-US" w:eastAsia="zh-CN"/>
        </w:rPr>
        <w:t>制动</w:t>
      </w:r>
      <w:r>
        <w:rPr>
          <w:rFonts w:hint="eastAsia"/>
        </w:rPr>
        <w:t>跑偏等不正常现象，需判断刹车液含水量或空气量，则应在《摩托车二手车鉴定评估报告》或《摩托车二手车技术状况鉴定表》的技术缺陷描述中予以注明，并提示修复前不宜使用。第66项可只描述缺陷，不扣分。</w:t>
      </w:r>
    </w:p>
    <w:p>
      <w:pPr>
        <w:pStyle w:val="55"/>
        <w:numPr>
          <w:ilvl w:val="1"/>
          <w:numId w:val="0"/>
        </w:numPr>
        <w:spacing w:before="156" w:after="156"/>
      </w:pPr>
      <w:r>
        <w:rPr>
          <w:rFonts w:hint="eastAsia"/>
        </w:rPr>
        <w:t>表E.6  路试检查项目作业表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20"/>
        <w:gridCol w:w="6419"/>
        <w:gridCol w:w="1141"/>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820" w:type="dxa"/>
            <w:tcBorders>
              <w:tl2br w:val="nil"/>
              <w:tr2bl w:val="nil"/>
            </w:tcBorders>
            <w:vAlign w:val="center"/>
          </w:tcPr>
          <w:p>
            <w:pPr>
              <w:spacing w:line="198" w:lineRule="exact"/>
              <w:jc w:val="center"/>
              <w:rPr>
                <w:sz w:val="18"/>
                <w:szCs w:val="18"/>
              </w:rPr>
            </w:pPr>
            <w:r>
              <w:rPr>
                <w:rFonts w:hint="eastAsia" w:ascii="宋体" w:hAnsi="宋体"/>
                <w:color w:val="000000"/>
                <w:sz w:val="18"/>
                <w:szCs w:val="18"/>
              </w:rPr>
              <w:t>序号</w:t>
            </w:r>
          </w:p>
        </w:tc>
        <w:tc>
          <w:tcPr>
            <w:tcW w:w="6419" w:type="dxa"/>
            <w:tcBorders>
              <w:tl2br w:val="nil"/>
              <w:tr2bl w:val="nil"/>
            </w:tcBorders>
            <w:vAlign w:val="center"/>
          </w:tcPr>
          <w:p>
            <w:pPr>
              <w:spacing w:line="198" w:lineRule="exact"/>
              <w:jc w:val="center"/>
              <w:rPr>
                <w:sz w:val="18"/>
                <w:szCs w:val="18"/>
              </w:rPr>
            </w:pPr>
            <w:r>
              <w:rPr>
                <w:rFonts w:hint="eastAsia" w:ascii="宋体" w:hAnsi="宋体"/>
                <w:color w:val="000000"/>
                <w:sz w:val="18"/>
                <w:szCs w:val="18"/>
              </w:rPr>
              <w:t>检查项目</w:t>
            </w:r>
          </w:p>
        </w:tc>
        <w:tc>
          <w:tcPr>
            <w:tcW w:w="1141" w:type="dxa"/>
            <w:tcBorders>
              <w:tl2br w:val="nil"/>
              <w:tr2bl w:val="nil"/>
            </w:tcBorders>
            <w:vAlign w:val="center"/>
          </w:tcPr>
          <w:p>
            <w:pPr>
              <w:spacing w:line="206" w:lineRule="exact"/>
              <w:jc w:val="center"/>
              <w:rPr>
                <w:sz w:val="18"/>
                <w:szCs w:val="18"/>
              </w:rPr>
            </w:pPr>
            <w:r>
              <w:rPr>
                <w:rFonts w:hint="eastAsia" w:ascii="宋体" w:hAnsi="宋体"/>
                <w:color w:val="000000"/>
                <w:sz w:val="18"/>
                <w:szCs w:val="18"/>
              </w:rPr>
              <w:t>A</w:t>
            </w:r>
          </w:p>
        </w:tc>
        <w:tc>
          <w:tcPr>
            <w:tcW w:w="980" w:type="dxa"/>
            <w:tcBorders>
              <w:tl2br w:val="nil"/>
              <w:tr2bl w:val="nil"/>
            </w:tcBorders>
            <w:vAlign w:val="center"/>
          </w:tcPr>
          <w:p>
            <w:pPr>
              <w:spacing w:line="206" w:lineRule="exact"/>
              <w:jc w:val="center"/>
              <w:rPr>
                <w:sz w:val="18"/>
                <w:szCs w:val="18"/>
              </w:rPr>
            </w:pPr>
            <w:r>
              <w:rPr>
                <w:rFonts w:hint="eastAsia" w:ascii="宋体" w:hAnsi="宋体"/>
                <w:color w:val="000000"/>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4" w:hRule="atLeast"/>
          <w:jc w:val="center"/>
        </w:trPr>
        <w:tc>
          <w:tcPr>
            <w:tcW w:w="820" w:type="dxa"/>
            <w:tcBorders>
              <w:tl2br w:val="nil"/>
              <w:tr2bl w:val="nil"/>
            </w:tcBorders>
            <w:vAlign w:val="center"/>
          </w:tcPr>
          <w:p>
            <w:pPr>
              <w:spacing w:line="189" w:lineRule="exact"/>
              <w:jc w:val="center"/>
              <w:rPr>
                <w:rFonts w:eastAsia="宋体"/>
                <w:sz w:val="18"/>
                <w:szCs w:val="18"/>
              </w:rPr>
            </w:pPr>
            <w:r>
              <w:rPr>
                <w:rFonts w:ascii="宋体" w:hAnsi="宋体"/>
                <w:color w:val="000000"/>
                <w:sz w:val="18"/>
                <w:szCs w:val="18"/>
              </w:rPr>
              <w:t>5</w:t>
            </w:r>
            <w:r>
              <w:rPr>
                <w:rFonts w:hint="eastAsia" w:ascii="宋体" w:hAnsi="宋体"/>
                <w:color w:val="000000"/>
                <w:sz w:val="18"/>
                <w:szCs w:val="18"/>
              </w:rPr>
              <w:t>8</w:t>
            </w:r>
          </w:p>
        </w:tc>
        <w:tc>
          <w:tcPr>
            <w:tcW w:w="6419" w:type="dxa"/>
            <w:tcBorders>
              <w:tl2br w:val="nil"/>
              <w:tr2bl w:val="nil"/>
            </w:tcBorders>
            <w:vAlign w:val="center"/>
          </w:tcPr>
          <w:p>
            <w:pPr>
              <w:spacing w:line="208" w:lineRule="exact"/>
              <w:ind w:left="40"/>
              <w:jc w:val="left"/>
              <w:rPr>
                <w:sz w:val="18"/>
                <w:szCs w:val="18"/>
              </w:rPr>
            </w:pPr>
            <w:r>
              <w:rPr>
                <w:rFonts w:hint="eastAsia" w:ascii="宋体" w:hAnsi="宋体"/>
                <w:color w:val="000000"/>
                <w:sz w:val="18"/>
                <w:szCs w:val="18"/>
              </w:rPr>
              <w:t>发动机运转、加速正常</w:t>
            </w:r>
          </w:p>
        </w:tc>
        <w:tc>
          <w:tcPr>
            <w:tcW w:w="1141" w:type="dxa"/>
            <w:tcBorders>
              <w:tl2br w:val="nil"/>
              <w:tr2bl w:val="nil"/>
            </w:tcBorders>
            <w:vAlign w:val="center"/>
          </w:tcPr>
          <w:p>
            <w:pPr>
              <w:spacing w:line="211" w:lineRule="exact"/>
              <w:jc w:val="center"/>
              <w:rPr>
                <w:sz w:val="18"/>
                <w:szCs w:val="18"/>
              </w:rPr>
            </w:pPr>
            <w:r>
              <w:rPr>
                <w:rFonts w:hint="eastAsia" w:ascii="宋体" w:hAnsi="宋体"/>
                <w:color w:val="000000"/>
                <w:sz w:val="18"/>
                <w:szCs w:val="18"/>
              </w:rPr>
              <w:t>是</w:t>
            </w:r>
          </w:p>
        </w:tc>
        <w:tc>
          <w:tcPr>
            <w:tcW w:w="980" w:type="dxa"/>
            <w:tcBorders>
              <w:tl2br w:val="nil"/>
              <w:tr2bl w:val="nil"/>
            </w:tcBorders>
            <w:vAlign w:val="center"/>
          </w:tcPr>
          <w:p>
            <w:pPr>
              <w:spacing w:line="211" w:lineRule="exact"/>
              <w:jc w:val="center"/>
              <w:rPr>
                <w:rFonts w:ascii="宋体" w:hAnsi="宋体"/>
                <w:color w:val="000000"/>
                <w:sz w:val="18"/>
                <w:szCs w:val="18"/>
              </w:rPr>
            </w:pPr>
            <w:r>
              <w:rPr>
                <w:rFonts w:hint="eastAsia" w:ascii="宋体" w:hAnsi="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2" w:hRule="atLeast"/>
          <w:jc w:val="center"/>
        </w:trPr>
        <w:tc>
          <w:tcPr>
            <w:tcW w:w="820" w:type="dxa"/>
            <w:tcBorders>
              <w:tl2br w:val="nil"/>
              <w:tr2bl w:val="nil"/>
            </w:tcBorders>
            <w:vAlign w:val="center"/>
          </w:tcPr>
          <w:p>
            <w:pPr>
              <w:jc w:val="center"/>
              <w:rPr>
                <w:rFonts w:ascii="Times New Roman" w:hAnsi="Times New Roman" w:eastAsia="宋体" w:cs="Times New Roman"/>
                <w:sz w:val="18"/>
                <w:szCs w:val="18"/>
              </w:rPr>
            </w:pPr>
            <w:r>
              <w:rPr>
                <w:rFonts w:ascii="宋体" w:hAnsi="宋体"/>
                <w:color w:val="000000"/>
                <w:sz w:val="18"/>
                <w:szCs w:val="18"/>
              </w:rPr>
              <w:t>5</w:t>
            </w:r>
            <w:r>
              <w:rPr>
                <w:rFonts w:hint="eastAsia" w:ascii="宋体" w:hAnsi="宋体"/>
                <w:color w:val="000000"/>
                <w:sz w:val="18"/>
                <w:szCs w:val="18"/>
              </w:rPr>
              <w:t>9</w:t>
            </w:r>
          </w:p>
        </w:tc>
        <w:tc>
          <w:tcPr>
            <w:tcW w:w="6419" w:type="dxa"/>
            <w:tcBorders>
              <w:tl2br w:val="nil"/>
              <w:tr2bl w:val="nil"/>
            </w:tcBorders>
            <w:vAlign w:val="center"/>
          </w:tcPr>
          <w:p>
            <w:pPr>
              <w:spacing w:line="225" w:lineRule="exact"/>
              <w:ind w:left="40"/>
              <w:jc w:val="left"/>
              <w:rPr>
                <w:sz w:val="18"/>
                <w:szCs w:val="18"/>
              </w:rPr>
            </w:pPr>
            <w:r>
              <w:rPr>
                <w:rFonts w:hint="eastAsia" w:ascii="宋体" w:hAnsi="宋体"/>
                <w:color w:val="000000"/>
                <w:sz w:val="18"/>
                <w:szCs w:val="18"/>
              </w:rPr>
              <w:t>踩住制动踏板或握紧手制动启动发动机，制动器工作时不出现异常旷量；制动泵未出现漏液，制动片无严重磨损；对于鼓式制动</w:t>
            </w:r>
            <w:r>
              <w:rPr>
                <w:rFonts w:hint="eastAsia" w:ascii="宋体" w:hAnsi="宋体"/>
                <w:color w:val="000000"/>
                <w:sz w:val="18"/>
                <w:szCs w:val="18"/>
                <w:lang w:eastAsia="zh-CN"/>
              </w:rPr>
              <w:t>，</w:t>
            </w:r>
            <w:r>
              <w:rPr>
                <w:rFonts w:hint="eastAsia" w:ascii="宋体" w:hAnsi="宋体"/>
                <w:color w:val="000000"/>
                <w:sz w:val="18"/>
                <w:szCs w:val="18"/>
              </w:rPr>
              <w:t>制动</w:t>
            </w:r>
            <w:r>
              <w:rPr>
                <w:rFonts w:hint="eastAsia"/>
                <w:sz w:val="18"/>
                <w:szCs w:val="18"/>
              </w:rPr>
              <w:t>片厚度正常及调节螺母未到极限</w:t>
            </w:r>
          </w:p>
        </w:tc>
        <w:tc>
          <w:tcPr>
            <w:tcW w:w="1141" w:type="dxa"/>
            <w:tcBorders>
              <w:tl2br w:val="nil"/>
              <w:tr2bl w:val="nil"/>
            </w:tcBorders>
            <w:vAlign w:val="center"/>
          </w:tcPr>
          <w:p>
            <w:pPr>
              <w:spacing w:line="211" w:lineRule="exact"/>
              <w:jc w:val="center"/>
              <w:rPr>
                <w:rFonts w:ascii="宋体" w:hAnsi="宋体"/>
                <w:color w:val="000000"/>
                <w:sz w:val="18"/>
                <w:szCs w:val="18"/>
              </w:rPr>
            </w:pPr>
            <w:r>
              <w:rPr>
                <w:rFonts w:hint="eastAsia" w:ascii="宋体" w:hAnsi="宋体"/>
                <w:color w:val="000000"/>
                <w:sz w:val="18"/>
                <w:szCs w:val="18"/>
              </w:rPr>
              <w:t>是</w:t>
            </w:r>
          </w:p>
        </w:tc>
        <w:tc>
          <w:tcPr>
            <w:tcW w:w="980" w:type="dxa"/>
            <w:tcBorders>
              <w:tl2br w:val="nil"/>
              <w:tr2bl w:val="nil"/>
            </w:tcBorders>
            <w:vAlign w:val="center"/>
          </w:tcPr>
          <w:p>
            <w:pPr>
              <w:spacing w:line="211" w:lineRule="exact"/>
              <w:jc w:val="center"/>
              <w:rPr>
                <w:rFonts w:ascii="宋体" w:hAnsi="宋体"/>
                <w:color w:val="000000"/>
                <w:sz w:val="18"/>
                <w:szCs w:val="18"/>
              </w:rPr>
            </w:pPr>
            <w:r>
              <w:rPr>
                <w:rFonts w:hint="eastAsia" w:ascii="宋体" w:hAnsi="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jc w:val="center"/>
        </w:trPr>
        <w:tc>
          <w:tcPr>
            <w:tcW w:w="820" w:type="dxa"/>
            <w:tcBorders>
              <w:tl2br w:val="nil"/>
              <w:tr2bl w:val="nil"/>
            </w:tcBorders>
            <w:vAlign w:val="center"/>
          </w:tcPr>
          <w:p>
            <w:pPr>
              <w:spacing w:line="189" w:lineRule="exact"/>
              <w:jc w:val="center"/>
              <w:rPr>
                <w:rFonts w:ascii="Times New Roman" w:hAnsi="Times New Roman" w:eastAsia="宋体" w:cs="Times New Roman"/>
                <w:sz w:val="18"/>
                <w:szCs w:val="18"/>
              </w:rPr>
            </w:pPr>
            <w:r>
              <w:rPr>
                <w:rFonts w:ascii="宋体" w:hAnsi="宋体"/>
                <w:color w:val="000000"/>
                <w:sz w:val="18"/>
                <w:szCs w:val="18"/>
              </w:rPr>
              <w:t>6</w:t>
            </w:r>
            <w:r>
              <w:rPr>
                <w:rFonts w:hint="eastAsia" w:ascii="宋体" w:hAnsi="宋体"/>
                <w:color w:val="000000"/>
                <w:sz w:val="18"/>
                <w:szCs w:val="18"/>
              </w:rPr>
              <w:t>0</w:t>
            </w:r>
          </w:p>
        </w:tc>
        <w:tc>
          <w:tcPr>
            <w:tcW w:w="6419" w:type="dxa"/>
            <w:tcBorders>
              <w:tl2br w:val="nil"/>
              <w:tr2bl w:val="nil"/>
            </w:tcBorders>
            <w:vAlign w:val="center"/>
          </w:tcPr>
          <w:p>
            <w:pPr>
              <w:spacing w:line="225" w:lineRule="exact"/>
              <w:ind w:left="40"/>
              <w:jc w:val="left"/>
              <w:rPr>
                <w:sz w:val="18"/>
                <w:szCs w:val="18"/>
              </w:rPr>
            </w:pPr>
            <w:r>
              <w:rPr>
                <w:rFonts w:hint="eastAsia" w:ascii="宋体" w:hAnsi="宋体"/>
                <w:color w:val="000000"/>
                <w:sz w:val="18"/>
                <w:szCs w:val="18"/>
              </w:rPr>
              <w:t>仪表指示灯显示正常，无报警</w:t>
            </w:r>
          </w:p>
        </w:tc>
        <w:tc>
          <w:tcPr>
            <w:tcW w:w="1141" w:type="dxa"/>
            <w:tcBorders>
              <w:tl2br w:val="nil"/>
              <w:tr2bl w:val="nil"/>
            </w:tcBorders>
            <w:vAlign w:val="center"/>
          </w:tcPr>
          <w:p>
            <w:pPr>
              <w:spacing w:line="206" w:lineRule="exact"/>
              <w:jc w:val="center"/>
              <w:rPr>
                <w:sz w:val="18"/>
                <w:szCs w:val="18"/>
              </w:rPr>
            </w:pPr>
            <w:r>
              <w:rPr>
                <w:rFonts w:hint="eastAsia" w:ascii="宋体" w:hAnsi="宋体"/>
                <w:color w:val="000000"/>
                <w:sz w:val="18"/>
                <w:szCs w:val="18"/>
              </w:rPr>
              <w:t>是</w:t>
            </w:r>
          </w:p>
        </w:tc>
        <w:tc>
          <w:tcPr>
            <w:tcW w:w="980" w:type="dxa"/>
            <w:tcBorders>
              <w:tl2br w:val="nil"/>
              <w:tr2bl w:val="nil"/>
            </w:tcBorders>
            <w:vAlign w:val="center"/>
          </w:tcPr>
          <w:p>
            <w:pPr>
              <w:spacing w:line="211" w:lineRule="exact"/>
              <w:jc w:val="center"/>
              <w:rPr>
                <w:rFonts w:ascii="宋体" w:hAnsi="宋体"/>
                <w:color w:val="000000"/>
                <w:sz w:val="18"/>
                <w:szCs w:val="18"/>
              </w:rPr>
            </w:pPr>
            <w:r>
              <w:rPr>
                <w:rFonts w:hint="eastAsia" w:ascii="宋体" w:hAnsi="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820" w:type="dxa"/>
            <w:tcBorders>
              <w:tl2br w:val="nil"/>
              <w:tr2bl w:val="nil"/>
            </w:tcBorders>
            <w:vAlign w:val="center"/>
          </w:tcPr>
          <w:p>
            <w:pPr>
              <w:spacing w:line="198" w:lineRule="exact"/>
              <w:jc w:val="center"/>
              <w:rPr>
                <w:rFonts w:ascii="Times New Roman" w:hAnsi="Times New Roman" w:eastAsia="宋体" w:cs="Times New Roman"/>
                <w:sz w:val="18"/>
                <w:szCs w:val="18"/>
              </w:rPr>
            </w:pPr>
            <w:r>
              <w:rPr>
                <w:rFonts w:ascii="宋体" w:hAnsi="宋体"/>
                <w:color w:val="000000"/>
                <w:sz w:val="18"/>
                <w:szCs w:val="18"/>
              </w:rPr>
              <w:t>6</w:t>
            </w:r>
            <w:r>
              <w:rPr>
                <w:rFonts w:hint="eastAsia" w:ascii="宋体" w:hAnsi="宋体"/>
                <w:color w:val="000000"/>
                <w:sz w:val="18"/>
                <w:szCs w:val="18"/>
              </w:rPr>
              <w:t>1</w:t>
            </w:r>
          </w:p>
        </w:tc>
        <w:tc>
          <w:tcPr>
            <w:tcW w:w="6419" w:type="dxa"/>
            <w:tcBorders>
              <w:tl2br w:val="nil"/>
              <w:tr2bl w:val="nil"/>
            </w:tcBorders>
            <w:vAlign w:val="center"/>
          </w:tcPr>
          <w:p>
            <w:pPr>
              <w:spacing w:line="198" w:lineRule="exact"/>
              <w:ind w:left="40"/>
              <w:jc w:val="left"/>
              <w:rPr>
                <w:sz w:val="18"/>
                <w:szCs w:val="18"/>
              </w:rPr>
            </w:pPr>
            <w:r>
              <w:rPr>
                <w:rFonts w:hint="eastAsia" w:ascii="宋体" w:hAnsi="宋体"/>
                <w:color w:val="000000"/>
                <w:sz w:val="18"/>
                <w:szCs w:val="18"/>
              </w:rPr>
              <w:t>行驶无跑偏，</w:t>
            </w:r>
            <w:r>
              <w:rPr>
                <w:rFonts w:hint="eastAsia"/>
                <w:sz w:val="18"/>
                <w:szCs w:val="18"/>
              </w:rPr>
              <w:t>转向半径与压力轴承顺畅</w:t>
            </w:r>
          </w:p>
        </w:tc>
        <w:tc>
          <w:tcPr>
            <w:tcW w:w="1141" w:type="dxa"/>
            <w:tcBorders>
              <w:tl2br w:val="nil"/>
              <w:tr2bl w:val="nil"/>
            </w:tcBorders>
            <w:vAlign w:val="center"/>
          </w:tcPr>
          <w:p>
            <w:pPr>
              <w:spacing w:line="221" w:lineRule="exact"/>
              <w:jc w:val="center"/>
              <w:rPr>
                <w:sz w:val="18"/>
                <w:szCs w:val="18"/>
              </w:rPr>
            </w:pPr>
            <w:r>
              <w:rPr>
                <w:rFonts w:hint="eastAsia" w:ascii="宋体" w:hAnsi="宋体"/>
                <w:color w:val="000000"/>
                <w:sz w:val="18"/>
                <w:szCs w:val="18"/>
              </w:rPr>
              <w:t>是</w:t>
            </w:r>
          </w:p>
        </w:tc>
        <w:tc>
          <w:tcPr>
            <w:tcW w:w="980" w:type="dxa"/>
            <w:tcBorders>
              <w:tl2br w:val="nil"/>
              <w:tr2bl w:val="nil"/>
            </w:tcBorders>
            <w:vAlign w:val="center"/>
          </w:tcPr>
          <w:p>
            <w:pPr>
              <w:spacing w:line="221" w:lineRule="exact"/>
              <w:jc w:val="center"/>
              <w:rPr>
                <w:rFonts w:ascii="宋体" w:hAnsi="宋体"/>
                <w:color w:val="000000"/>
                <w:sz w:val="18"/>
                <w:szCs w:val="18"/>
              </w:rPr>
            </w:pPr>
            <w:r>
              <w:rPr>
                <w:rFonts w:hint="eastAsia" w:ascii="宋体" w:hAnsi="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820" w:type="dxa"/>
            <w:tcBorders>
              <w:tl2br w:val="nil"/>
              <w:tr2bl w:val="nil"/>
            </w:tcBorders>
            <w:vAlign w:val="center"/>
          </w:tcPr>
          <w:p>
            <w:pPr>
              <w:spacing w:line="189" w:lineRule="exact"/>
              <w:jc w:val="center"/>
              <w:rPr>
                <w:rFonts w:ascii="Times New Roman" w:hAnsi="Times New Roman" w:eastAsia="宋体" w:cs="Times New Roman"/>
                <w:sz w:val="18"/>
                <w:szCs w:val="18"/>
              </w:rPr>
            </w:pPr>
            <w:r>
              <w:rPr>
                <w:rFonts w:ascii="宋体" w:hAnsi="宋体"/>
                <w:color w:val="000000"/>
                <w:sz w:val="18"/>
                <w:szCs w:val="18"/>
              </w:rPr>
              <w:t>6</w:t>
            </w:r>
            <w:r>
              <w:rPr>
                <w:rFonts w:hint="eastAsia" w:ascii="宋体" w:hAnsi="宋体"/>
                <w:color w:val="000000"/>
                <w:sz w:val="18"/>
                <w:szCs w:val="18"/>
              </w:rPr>
              <w:t>2</w:t>
            </w:r>
          </w:p>
        </w:tc>
        <w:tc>
          <w:tcPr>
            <w:tcW w:w="6419" w:type="dxa"/>
            <w:tcBorders>
              <w:tl2br w:val="nil"/>
              <w:tr2bl w:val="nil"/>
            </w:tcBorders>
            <w:vAlign w:val="center"/>
          </w:tcPr>
          <w:p>
            <w:pPr>
              <w:spacing w:line="208" w:lineRule="exact"/>
              <w:ind w:left="40"/>
              <w:jc w:val="left"/>
              <w:rPr>
                <w:sz w:val="18"/>
                <w:szCs w:val="18"/>
              </w:rPr>
            </w:pPr>
            <w:r>
              <w:rPr>
                <w:rFonts w:hint="eastAsia" w:ascii="宋体" w:hAnsi="宋体"/>
                <w:color w:val="000000"/>
                <w:sz w:val="18"/>
                <w:szCs w:val="18"/>
              </w:rPr>
              <w:t>制动系统工作正常有效、制动不跑偏</w:t>
            </w:r>
          </w:p>
        </w:tc>
        <w:tc>
          <w:tcPr>
            <w:tcW w:w="1141" w:type="dxa"/>
            <w:tcBorders>
              <w:tl2br w:val="nil"/>
              <w:tr2bl w:val="nil"/>
            </w:tcBorders>
            <w:vAlign w:val="center"/>
          </w:tcPr>
          <w:p>
            <w:pPr>
              <w:spacing w:line="206" w:lineRule="exact"/>
              <w:jc w:val="center"/>
              <w:rPr>
                <w:sz w:val="18"/>
                <w:szCs w:val="18"/>
              </w:rPr>
            </w:pPr>
            <w:r>
              <w:rPr>
                <w:rFonts w:hint="eastAsia" w:ascii="宋体" w:hAnsi="宋体"/>
                <w:color w:val="000000"/>
                <w:sz w:val="18"/>
                <w:szCs w:val="18"/>
              </w:rPr>
              <w:t>是</w:t>
            </w:r>
          </w:p>
        </w:tc>
        <w:tc>
          <w:tcPr>
            <w:tcW w:w="980" w:type="dxa"/>
            <w:tcBorders>
              <w:tl2br w:val="nil"/>
              <w:tr2bl w:val="nil"/>
            </w:tcBorders>
            <w:vAlign w:val="center"/>
          </w:tcPr>
          <w:p>
            <w:pPr>
              <w:spacing w:line="206" w:lineRule="exact"/>
              <w:jc w:val="center"/>
              <w:rPr>
                <w:rFonts w:ascii="宋体" w:hAnsi="宋体"/>
                <w:color w:val="000000"/>
                <w:sz w:val="18"/>
                <w:szCs w:val="18"/>
              </w:rPr>
            </w:pPr>
            <w:r>
              <w:rPr>
                <w:rFonts w:hint="eastAsia" w:ascii="宋体" w:hAnsi="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820" w:type="dxa"/>
            <w:tcBorders>
              <w:tl2br w:val="nil"/>
              <w:tr2bl w:val="nil"/>
            </w:tcBorders>
            <w:vAlign w:val="center"/>
          </w:tcPr>
          <w:p>
            <w:pPr>
              <w:spacing w:line="189" w:lineRule="exact"/>
              <w:jc w:val="center"/>
              <w:rPr>
                <w:rFonts w:ascii="Times New Roman" w:hAnsi="Times New Roman" w:eastAsia="宋体" w:cs="Times New Roman"/>
                <w:sz w:val="18"/>
                <w:szCs w:val="18"/>
              </w:rPr>
            </w:pPr>
            <w:r>
              <w:rPr>
                <w:rFonts w:ascii="宋体" w:hAnsi="宋体"/>
                <w:color w:val="000000"/>
                <w:sz w:val="18"/>
                <w:szCs w:val="18"/>
              </w:rPr>
              <w:t>63</w:t>
            </w:r>
          </w:p>
        </w:tc>
        <w:tc>
          <w:tcPr>
            <w:tcW w:w="6419" w:type="dxa"/>
            <w:tcBorders>
              <w:tl2br w:val="nil"/>
              <w:tr2bl w:val="nil"/>
            </w:tcBorders>
            <w:vAlign w:val="center"/>
          </w:tcPr>
          <w:p>
            <w:pPr>
              <w:spacing w:line="208" w:lineRule="exact"/>
              <w:ind w:left="60"/>
              <w:jc w:val="left"/>
              <w:rPr>
                <w:sz w:val="18"/>
                <w:szCs w:val="18"/>
              </w:rPr>
            </w:pPr>
            <w:r>
              <w:rPr>
                <w:rFonts w:hint="eastAsia" w:ascii="宋体" w:hAnsi="宋体"/>
                <w:color w:val="000000"/>
                <w:sz w:val="18"/>
                <w:szCs w:val="18"/>
              </w:rPr>
              <w:t>变速系统工作正常流畅、无异响</w:t>
            </w:r>
          </w:p>
        </w:tc>
        <w:tc>
          <w:tcPr>
            <w:tcW w:w="1141" w:type="dxa"/>
            <w:tcBorders>
              <w:tl2br w:val="nil"/>
              <w:tr2bl w:val="nil"/>
            </w:tcBorders>
            <w:vAlign w:val="center"/>
          </w:tcPr>
          <w:p>
            <w:pPr>
              <w:spacing w:line="211" w:lineRule="exact"/>
              <w:jc w:val="center"/>
              <w:rPr>
                <w:sz w:val="18"/>
                <w:szCs w:val="18"/>
              </w:rPr>
            </w:pPr>
            <w:r>
              <w:rPr>
                <w:rFonts w:hint="eastAsia" w:ascii="宋体" w:hAnsi="宋体"/>
                <w:color w:val="000000"/>
                <w:sz w:val="18"/>
                <w:szCs w:val="18"/>
              </w:rPr>
              <w:t>是</w:t>
            </w:r>
          </w:p>
        </w:tc>
        <w:tc>
          <w:tcPr>
            <w:tcW w:w="980" w:type="dxa"/>
            <w:tcBorders>
              <w:tl2br w:val="nil"/>
              <w:tr2bl w:val="nil"/>
            </w:tcBorders>
            <w:vAlign w:val="center"/>
          </w:tcPr>
          <w:p>
            <w:pPr>
              <w:spacing w:line="173" w:lineRule="exact"/>
              <w:jc w:val="center"/>
              <w:rPr>
                <w:sz w:val="18"/>
                <w:szCs w:val="18"/>
              </w:rPr>
            </w:pPr>
            <w:r>
              <w:rPr>
                <w:rFonts w:hint="eastAsia" w:ascii="宋体" w:hAnsi="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820" w:type="dxa"/>
            <w:tcBorders>
              <w:tl2br w:val="nil"/>
              <w:tr2bl w:val="nil"/>
            </w:tcBorders>
            <w:vAlign w:val="center"/>
          </w:tcPr>
          <w:p>
            <w:pPr>
              <w:spacing w:line="189" w:lineRule="exact"/>
              <w:jc w:val="center"/>
              <w:rPr>
                <w:rFonts w:ascii="Times New Roman" w:hAnsi="Times New Roman" w:eastAsia="宋体" w:cs="Times New Roman"/>
                <w:sz w:val="18"/>
                <w:szCs w:val="18"/>
              </w:rPr>
            </w:pPr>
            <w:r>
              <w:rPr>
                <w:rFonts w:ascii="宋体" w:hAnsi="宋体"/>
                <w:color w:val="000000"/>
                <w:sz w:val="18"/>
                <w:szCs w:val="18"/>
              </w:rPr>
              <w:t>64</w:t>
            </w:r>
          </w:p>
        </w:tc>
        <w:tc>
          <w:tcPr>
            <w:tcW w:w="6419" w:type="dxa"/>
            <w:tcBorders>
              <w:tl2br w:val="nil"/>
              <w:tr2bl w:val="nil"/>
            </w:tcBorders>
            <w:vAlign w:val="center"/>
          </w:tcPr>
          <w:p>
            <w:pPr>
              <w:spacing w:line="208" w:lineRule="exact"/>
              <w:ind w:left="40"/>
              <w:jc w:val="left"/>
              <w:rPr>
                <w:sz w:val="18"/>
                <w:szCs w:val="18"/>
              </w:rPr>
            </w:pPr>
            <w:r>
              <w:rPr>
                <w:rFonts w:hint="eastAsia" w:ascii="宋体" w:hAnsi="宋体"/>
                <w:color w:val="000000"/>
                <w:sz w:val="18"/>
                <w:szCs w:val="18"/>
              </w:rPr>
              <w:t>行驶过程中车辆车身无异响</w:t>
            </w:r>
          </w:p>
        </w:tc>
        <w:tc>
          <w:tcPr>
            <w:tcW w:w="1141" w:type="dxa"/>
            <w:tcBorders>
              <w:tl2br w:val="nil"/>
              <w:tr2bl w:val="nil"/>
            </w:tcBorders>
            <w:vAlign w:val="center"/>
          </w:tcPr>
          <w:p>
            <w:pPr>
              <w:spacing w:line="211" w:lineRule="exact"/>
              <w:jc w:val="center"/>
              <w:rPr>
                <w:sz w:val="18"/>
                <w:szCs w:val="18"/>
              </w:rPr>
            </w:pPr>
            <w:r>
              <w:rPr>
                <w:rFonts w:hint="eastAsia" w:ascii="宋体" w:hAnsi="宋体"/>
                <w:color w:val="000000"/>
                <w:sz w:val="18"/>
                <w:szCs w:val="18"/>
              </w:rPr>
              <w:t>是</w:t>
            </w:r>
          </w:p>
        </w:tc>
        <w:tc>
          <w:tcPr>
            <w:tcW w:w="980" w:type="dxa"/>
            <w:tcBorders>
              <w:tl2br w:val="nil"/>
              <w:tr2bl w:val="nil"/>
            </w:tcBorders>
            <w:vAlign w:val="center"/>
          </w:tcPr>
          <w:p>
            <w:pPr>
              <w:spacing w:line="211" w:lineRule="exact"/>
              <w:jc w:val="center"/>
              <w:rPr>
                <w:sz w:val="18"/>
                <w:szCs w:val="18"/>
              </w:rPr>
            </w:pPr>
            <w:r>
              <w:rPr>
                <w:rFonts w:hint="eastAsia" w:ascii="宋体" w:hAnsi="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820" w:type="dxa"/>
            <w:tcBorders>
              <w:tl2br w:val="nil"/>
              <w:tr2bl w:val="nil"/>
            </w:tcBorders>
            <w:vAlign w:val="center"/>
          </w:tcPr>
          <w:p>
            <w:pPr>
              <w:spacing w:line="180" w:lineRule="exact"/>
              <w:jc w:val="center"/>
              <w:rPr>
                <w:rFonts w:ascii="Times New Roman" w:hAnsi="Times New Roman" w:eastAsia="宋体" w:cs="Times New Roman"/>
                <w:sz w:val="18"/>
                <w:szCs w:val="18"/>
              </w:rPr>
            </w:pPr>
            <w:r>
              <w:rPr>
                <w:rFonts w:ascii="宋体" w:hAnsi="宋体"/>
                <w:color w:val="000000"/>
                <w:sz w:val="18"/>
                <w:szCs w:val="18"/>
              </w:rPr>
              <w:t>65</w:t>
            </w:r>
          </w:p>
        </w:tc>
        <w:tc>
          <w:tcPr>
            <w:tcW w:w="6419" w:type="dxa"/>
            <w:tcBorders>
              <w:tl2br w:val="nil"/>
              <w:tr2bl w:val="nil"/>
            </w:tcBorders>
            <w:vAlign w:val="center"/>
          </w:tcPr>
          <w:p>
            <w:pPr>
              <w:spacing w:line="208" w:lineRule="exact"/>
              <w:ind w:left="40"/>
              <w:jc w:val="left"/>
              <w:rPr>
                <w:sz w:val="18"/>
                <w:szCs w:val="18"/>
              </w:rPr>
            </w:pPr>
            <w:r>
              <w:rPr>
                <w:rFonts w:hint="eastAsia" w:ascii="宋体" w:hAnsi="宋体"/>
                <w:color w:val="000000"/>
                <w:sz w:val="18"/>
                <w:szCs w:val="18"/>
              </w:rPr>
              <w:t>行驶过程中车辆转向系统无异响</w:t>
            </w:r>
          </w:p>
        </w:tc>
        <w:tc>
          <w:tcPr>
            <w:tcW w:w="1141" w:type="dxa"/>
            <w:tcBorders>
              <w:tl2br w:val="nil"/>
              <w:tr2bl w:val="nil"/>
            </w:tcBorders>
            <w:vAlign w:val="center"/>
          </w:tcPr>
          <w:p>
            <w:pPr>
              <w:spacing w:line="206" w:lineRule="exact"/>
              <w:jc w:val="center"/>
              <w:rPr>
                <w:sz w:val="18"/>
                <w:szCs w:val="18"/>
              </w:rPr>
            </w:pPr>
            <w:r>
              <w:rPr>
                <w:rFonts w:hint="eastAsia" w:ascii="宋体" w:hAnsi="宋体"/>
                <w:color w:val="000000"/>
                <w:sz w:val="18"/>
                <w:szCs w:val="18"/>
              </w:rPr>
              <w:t>是</w:t>
            </w:r>
          </w:p>
        </w:tc>
        <w:tc>
          <w:tcPr>
            <w:tcW w:w="980" w:type="dxa"/>
            <w:tcBorders>
              <w:tl2br w:val="nil"/>
              <w:tr2bl w:val="nil"/>
            </w:tcBorders>
            <w:vAlign w:val="center"/>
          </w:tcPr>
          <w:p>
            <w:pPr>
              <w:spacing w:line="206" w:lineRule="exact"/>
              <w:jc w:val="center"/>
              <w:rPr>
                <w:rFonts w:ascii="宋体" w:hAnsi="宋体"/>
                <w:color w:val="000000"/>
                <w:sz w:val="18"/>
                <w:szCs w:val="18"/>
              </w:rPr>
            </w:pPr>
            <w:r>
              <w:rPr>
                <w:rFonts w:hint="eastAsia" w:ascii="宋体" w:hAnsi="宋体"/>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820" w:type="dxa"/>
            <w:tcBorders>
              <w:tl2br w:val="nil"/>
              <w:tr2bl w:val="nil"/>
            </w:tcBorders>
            <w:vAlign w:val="center"/>
          </w:tcPr>
          <w:p>
            <w:pPr>
              <w:spacing w:line="180" w:lineRule="exact"/>
              <w:jc w:val="center"/>
              <w:rPr>
                <w:sz w:val="18"/>
                <w:szCs w:val="18"/>
              </w:rPr>
            </w:pPr>
            <w:r>
              <w:rPr>
                <w:rFonts w:hint="eastAsia" w:ascii="宋体" w:hAnsi="宋体"/>
                <w:color w:val="000000"/>
                <w:sz w:val="18"/>
                <w:szCs w:val="18"/>
              </w:rPr>
              <w:t>66</w:t>
            </w:r>
          </w:p>
        </w:tc>
        <w:tc>
          <w:tcPr>
            <w:tcW w:w="6419" w:type="dxa"/>
            <w:tcBorders>
              <w:tl2br w:val="nil"/>
              <w:tr2bl w:val="nil"/>
            </w:tcBorders>
            <w:vAlign w:val="center"/>
          </w:tcPr>
          <w:p>
            <w:pPr>
              <w:spacing w:line="214" w:lineRule="exact"/>
              <w:ind w:left="60"/>
              <w:jc w:val="left"/>
              <w:rPr>
                <w:sz w:val="18"/>
                <w:szCs w:val="18"/>
              </w:rPr>
            </w:pPr>
            <w:r>
              <w:rPr>
                <w:rFonts w:hint="eastAsia" w:ascii="宋体" w:hAnsi="宋体"/>
                <w:color w:val="000000"/>
                <w:sz w:val="18"/>
                <w:szCs w:val="18"/>
              </w:rPr>
              <w:t>其他</w:t>
            </w:r>
          </w:p>
        </w:tc>
        <w:tc>
          <w:tcPr>
            <w:tcW w:w="2121" w:type="dxa"/>
            <w:gridSpan w:val="2"/>
            <w:tcBorders>
              <w:tl2br w:val="nil"/>
              <w:tr2bl w:val="nil"/>
            </w:tcBorders>
            <w:vAlign w:val="center"/>
          </w:tcPr>
          <w:p>
            <w:pPr>
              <w:spacing w:line="211" w:lineRule="exact"/>
              <w:jc w:val="center"/>
              <w:rPr>
                <w:sz w:val="18"/>
                <w:szCs w:val="18"/>
              </w:rPr>
            </w:pPr>
            <w:r>
              <w:rPr>
                <w:rFonts w:hint="eastAsia" w:ascii="宋体" w:hAnsi="宋体"/>
                <w:color w:val="000000"/>
                <w:sz w:val="18"/>
                <w:szCs w:val="18"/>
              </w:rPr>
              <w:t>可只描述缺陷，不扣分</w:t>
            </w:r>
          </w:p>
        </w:tc>
      </w:tr>
    </w:tbl>
    <w:p>
      <w:pPr>
        <w:pStyle w:val="53"/>
        <w:spacing w:before="312" w:after="312"/>
      </w:pPr>
      <w:bookmarkStart w:id="177" w:name="_Toc7872"/>
      <w:bookmarkStart w:id="178" w:name="_Toc15721"/>
      <w:r>
        <w:rPr>
          <w:rFonts w:hint="eastAsia"/>
        </w:rPr>
        <w:t>其他项目</w:t>
      </w:r>
      <w:bookmarkEnd w:id="177"/>
      <w:bookmarkEnd w:id="178"/>
    </w:p>
    <w:p>
      <w:pPr>
        <w:pStyle w:val="42"/>
        <w:ind w:firstLine="420"/>
      </w:pPr>
      <w:r>
        <w:rPr>
          <w:rFonts w:hint="eastAsia"/>
        </w:rPr>
        <w:t>第7类中代码、项目及结果根据实际情况自行增减和填写，可只描述缺陷，不扣分。</w:t>
      </w:r>
    </w:p>
    <w:p>
      <w:pPr>
        <w:pStyle w:val="53"/>
        <w:spacing w:before="312" w:after="312"/>
      </w:pPr>
      <w:bookmarkStart w:id="179" w:name="_Toc20111"/>
      <w:bookmarkStart w:id="180" w:name="_Toc32030"/>
      <w:r>
        <w:rPr>
          <w:rFonts w:hint="eastAsia"/>
        </w:rPr>
        <w:t>出现质疑时的第三方检测</w:t>
      </w:r>
      <w:bookmarkEnd w:id="179"/>
      <w:bookmarkEnd w:id="180"/>
    </w:p>
    <w:p>
      <w:pPr>
        <w:pStyle w:val="42"/>
        <w:ind w:firstLine="420"/>
      </w:pPr>
      <w:r>
        <w:rPr>
          <w:rFonts w:hint="eastAsia"/>
        </w:rPr>
        <w:t>当车辆鉴定过程中</w:t>
      </w:r>
      <w:r>
        <w:rPr>
          <w:rFonts w:hint="eastAsia"/>
          <w:lang w:val="en-US" w:eastAsia="zh-CN"/>
        </w:rPr>
        <w:t>出现</w:t>
      </w:r>
      <w:r>
        <w:rPr>
          <w:rFonts w:hint="eastAsia"/>
        </w:rPr>
        <w:t>动力系统、驾驶系统、制动系统、</w:t>
      </w:r>
      <w:r>
        <w:rPr>
          <w:rFonts w:hint="eastAsia"/>
          <w:lang w:val="en-US" w:eastAsia="zh-CN"/>
        </w:rPr>
        <w:t>行驶</w:t>
      </w:r>
      <w:r>
        <w:rPr>
          <w:rFonts w:hint="eastAsia"/>
        </w:rPr>
        <w:t>系统、电器系统</w:t>
      </w:r>
      <w:r>
        <w:rPr>
          <w:rFonts w:hint="eastAsia"/>
          <w:lang w:val="en-US" w:eastAsia="zh-CN"/>
        </w:rPr>
        <w:t>等</w:t>
      </w:r>
      <w:r>
        <w:rPr>
          <w:rFonts w:hint="eastAsia"/>
        </w:rPr>
        <w:t>功能状态出现质疑且无法现场判断的情况</w:t>
      </w:r>
      <w:r>
        <w:rPr>
          <w:rFonts w:hint="eastAsia"/>
          <w:lang w:val="en-US" w:eastAsia="zh-CN"/>
        </w:rPr>
        <w:t>时</w:t>
      </w:r>
      <w:r>
        <w:rPr>
          <w:rFonts w:hint="eastAsia"/>
        </w:rPr>
        <w:t>，可选择具备资质的第三方检测机构进行性能测试评定。测试项目和方法可参考G</w:t>
      </w:r>
      <w:r>
        <w:t>B 7258</w:t>
      </w:r>
      <w:r>
        <w:rPr>
          <w:rFonts w:hint="eastAsia"/>
        </w:rPr>
        <w:t>要求及其他相关国家标准</w:t>
      </w:r>
      <w:r>
        <w:rPr>
          <w:rFonts w:hint="eastAsia"/>
          <w:lang w:val="en-US" w:eastAsia="zh-CN"/>
        </w:rPr>
        <w:t>中</w:t>
      </w:r>
      <w:r>
        <w:rPr>
          <w:rFonts w:hint="eastAsia"/>
        </w:rPr>
        <w:t>要求执行。</w:t>
      </w:r>
    </w:p>
    <w:p>
      <w:pPr>
        <w:pStyle w:val="53"/>
        <w:spacing w:before="312" w:after="312"/>
      </w:pPr>
      <w:bookmarkStart w:id="181" w:name="_Toc15275"/>
      <w:bookmarkStart w:id="182" w:name="_Toc18446"/>
      <w:r>
        <w:rPr>
          <w:rFonts w:hint="eastAsia"/>
        </w:rPr>
        <w:t>拍摄车辆照片</w:t>
      </w:r>
      <w:bookmarkEnd w:id="181"/>
      <w:bookmarkEnd w:id="182"/>
    </w:p>
    <w:p>
      <w:pPr>
        <w:pStyle w:val="59"/>
      </w:pPr>
      <w:r>
        <w:rPr>
          <w:rFonts w:hint="eastAsia"/>
        </w:rPr>
        <w:t>外观图片。分别从车辆左前部与右后部45°</w:t>
      </w:r>
      <w:r>
        <w:rPr>
          <w:rFonts w:hint="eastAsia"/>
          <w:lang w:val="en-US" w:eastAsia="zh-CN"/>
        </w:rPr>
        <w:t>的角度</w:t>
      </w:r>
      <w:r>
        <w:rPr>
          <w:rFonts w:hint="eastAsia"/>
        </w:rPr>
        <w:t>拍摄外观图片各1张。拍摄外观破损部位带标尺的正面图片1张。</w:t>
      </w:r>
    </w:p>
    <w:p>
      <w:pPr>
        <w:pStyle w:val="59"/>
      </w:pPr>
      <w:r>
        <w:rPr>
          <w:rFonts w:hint="eastAsia"/>
        </w:rPr>
        <w:t>俯视图图片。分别拍摄仪表、驾驶系统图片各1张，拍摄破损部</w:t>
      </w:r>
      <w:r>
        <w:rPr>
          <w:rFonts w:hint="eastAsia"/>
          <w:lang w:val="en-US" w:eastAsia="zh-CN"/>
        </w:rPr>
        <w:t>位</w:t>
      </w:r>
      <w:r>
        <w:rPr>
          <w:rFonts w:hint="eastAsia"/>
        </w:rPr>
        <w:t>带标尺的正面图片1张。</w:t>
      </w:r>
    </w:p>
    <w:p>
      <w:pPr>
        <w:pStyle w:val="59"/>
      </w:pPr>
      <w:r>
        <w:rPr>
          <w:rFonts w:hint="eastAsia"/>
        </w:rPr>
        <w:t>拍摄发动机侧方向图片1张。</w:t>
      </w:r>
    </w:p>
    <w:p>
      <w:pPr>
        <w:pStyle w:val="57"/>
        <w:ind w:left="783" w:leftChars="200"/>
      </w:pPr>
      <w:r>
        <w:rPr>
          <w:rFonts w:hint="eastAsia"/>
        </w:rPr>
        <w:t>鉴定要求具体内容以两轮跨骑式摩托车结构为例，其他类型车辆结构差异部分可在实际操作中进行调整。采用电子燃油喷射系统装置的摩托车二手车需在鉴定前使用专业电脑检测车辆全部电子配件及信息，确认关键部件有无更换及车辆是否存在故障。</w:t>
      </w:r>
    </w:p>
    <w:p>
      <w:r>
        <w:rPr>
          <w:rFonts w:hint="eastAsia"/>
        </w:rPr>
        <w:br w:type="page"/>
      </w:r>
    </w:p>
    <w:p>
      <w:pPr>
        <w:pStyle w:val="52"/>
      </w:pPr>
      <w:bookmarkStart w:id="183" w:name="_Toc29056"/>
      <w:bookmarkStart w:id="184" w:name="_Toc17902"/>
      <w:r>
        <w:rPr>
          <w:rFonts w:hint="eastAsia"/>
        </w:rPr>
        <w:br w:type="textWrapping"/>
      </w:r>
      <w:r>
        <w:rPr>
          <w:rFonts w:hint="eastAsia"/>
        </w:rPr>
        <w:t>（资料性）</w:t>
      </w:r>
      <w:r>
        <w:rPr>
          <w:rFonts w:hint="eastAsia"/>
        </w:rPr>
        <w:br w:type="textWrapping"/>
      </w:r>
      <w:r>
        <w:rPr>
          <w:rFonts w:hint="eastAsia"/>
        </w:rPr>
        <w:t>摩托车二手车技术状况鉴定作业表</w:t>
      </w:r>
      <w:bookmarkEnd w:id="183"/>
      <w:bookmarkEnd w:id="184"/>
    </w:p>
    <w:p>
      <w:pPr>
        <w:pStyle w:val="42"/>
        <w:ind w:firstLine="420"/>
      </w:pPr>
      <w:r>
        <w:rPr>
          <w:rFonts w:hint="eastAsia"/>
        </w:rPr>
        <w:t>表F.1规定了文件中摩托车二手车鉴定评估作业需要检查的内容。</w:t>
      </w:r>
    </w:p>
    <w:p>
      <w:pPr>
        <w:pStyle w:val="55"/>
        <w:numPr>
          <w:ilvl w:val="1"/>
          <w:numId w:val="0"/>
        </w:numPr>
        <w:spacing w:before="156" w:after="156"/>
      </w:pPr>
      <w:r>
        <w:rPr>
          <w:rFonts w:hint="eastAsia"/>
        </w:rPr>
        <w:t>表F.1  摩托车二手车技术状况鉴定作业表</w:t>
      </w:r>
    </w:p>
    <w:tbl>
      <w:tblPr>
        <w:tblStyle w:val="31"/>
        <w:tblW w:w="93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6"/>
        <w:gridCol w:w="1164"/>
        <w:gridCol w:w="1233"/>
        <w:gridCol w:w="1588"/>
        <w:gridCol w:w="760"/>
        <w:gridCol w:w="1076"/>
        <w:gridCol w:w="1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jc w:val="center"/>
        </w:trPr>
        <w:tc>
          <w:tcPr>
            <w:tcW w:w="237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color w:val="000000"/>
                <w:sz w:val="18"/>
                <w:szCs w:val="18"/>
              </w:rPr>
              <w:t>记录编号（或流水号）</w:t>
            </w:r>
          </w:p>
        </w:tc>
        <w:tc>
          <w:tcPr>
            <w:tcW w:w="2397" w:type="dxa"/>
            <w:gridSpan w:val="2"/>
            <w:tcBorders>
              <w:tl2br w:val="nil"/>
              <w:tr2bl w:val="nil"/>
            </w:tcBorders>
            <w:vAlign w:val="center"/>
          </w:tcPr>
          <w:p>
            <w:pPr>
              <w:jc w:val="center"/>
              <w:rPr>
                <w:rFonts w:ascii="宋体" w:hAnsi="宋体" w:eastAsia="宋体" w:cs="宋体"/>
                <w:sz w:val="18"/>
                <w:szCs w:val="18"/>
              </w:rPr>
            </w:pPr>
          </w:p>
        </w:tc>
        <w:tc>
          <w:tcPr>
            <w:tcW w:w="1588"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color w:val="000000"/>
                <w:sz w:val="18"/>
                <w:szCs w:val="18"/>
              </w:rPr>
              <w:t>鉴定评估基准日</w:t>
            </w:r>
          </w:p>
        </w:tc>
        <w:tc>
          <w:tcPr>
            <w:tcW w:w="3001" w:type="dxa"/>
            <w:gridSpan w:val="3"/>
            <w:tcBorders>
              <w:tl2br w:val="nil"/>
              <w:tr2bl w:val="nil"/>
            </w:tcBorders>
            <w:vAlign w:val="center"/>
          </w:tcPr>
          <w:p>
            <w:pPr>
              <w:jc w:val="right"/>
              <w:rPr>
                <w:rFonts w:ascii="宋体" w:hAnsi="宋体" w:eastAsia="宋体" w:cs="宋体"/>
                <w:sz w:val="18"/>
                <w:szCs w:val="18"/>
              </w:rPr>
            </w:pPr>
            <w:r>
              <w:rPr>
                <w:rFonts w:hint="eastAsia" w:ascii="宋体" w:hAnsi="宋体" w:eastAsia="宋体" w:cs="宋体"/>
                <w:color w:val="000000"/>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2" w:hRule="atLeast"/>
          <w:jc w:val="center"/>
        </w:trPr>
        <w:tc>
          <w:tcPr>
            <w:tcW w:w="4773" w:type="dxa"/>
            <w:gridSpan w:val="3"/>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drawing>
                <wp:inline distT="0" distB="0" distL="114300" distR="114300">
                  <wp:extent cx="2531745" cy="1490345"/>
                  <wp:effectExtent l="0" t="0" r="8255" b="8255"/>
                  <wp:docPr id="13"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图片1"/>
                          <pic:cNvPicPr>
                            <a:picLocks noChangeAspect="1"/>
                          </pic:cNvPicPr>
                        </pic:nvPicPr>
                        <pic:blipFill>
                          <a:blip r:embed="rId20"/>
                          <a:srcRect l="4688" r="1266" b="1826"/>
                          <a:stretch>
                            <a:fillRect/>
                          </a:stretch>
                        </pic:blipFill>
                        <pic:spPr>
                          <a:xfrm>
                            <a:off x="0" y="0"/>
                            <a:ext cx="2531745" cy="1490345"/>
                          </a:xfrm>
                          <a:prstGeom prst="rect">
                            <a:avLst/>
                          </a:prstGeom>
                          <a:noFill/>
                          <a:ln>
                            <a:noFill/>
                          </a:ln>
                        </pic:spPr>
                      </pic:pic>
                    </a:graphicData>
                  </a:graphic>
                </wp:inline>
              </w:drawing>
            </w:r>
          </w:p>
          <w:p>
            <w:pPr>
              <w:jc w:val="center"/>
              <w:rPr>
                <w:rFonts w:ascii="宋体" w:hAnsi="宋体" w:eastAsia="宋体" w:cs="宋体"/>
                <w:sz w:val="18"/>
                <w:szCs w:val="18"/>
              </w:rPr>
            </w:pPr>
            <w:r>
              <w:rPr>
                <w:rFonts w:hint="eastAsia" w:ascii="黑体" w:hAnsi="黑体" w:eastAsia="黑体" w:cs="黑体"/>
                <w:sz w:val="18"/>
                <w:szCs w:val="18"/>
              </w:rPr>
              <w:t>图F.1  车架示例</w:t>
            </w:r>
          </w:p>
        </w:tc>
        <w:tc>
          <w:tcPr>
            <w:tcW w:w="4589" w:type="dxa"/>
            <w:gridSpan w:val="4"/>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drawing>
                <wp:inline distT="0" distB="0" distL="114300" distR="114300">
                  <wp:extent cx="2226945" cy="1537970"/>
                  <wp:effectExtent l="0" t="0" r="8255" b="11430"/>
                  <wp:docPr id="12" name="图片 7" descr="整车图-带数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整车图-带数字"/>
                          <pic:cNvPicPr>
                            <a:picLocks noChangeAspect="1"/>
                          </pic:cNvPicPr>
                        </pic:nvPicPr>
                        <pic:blipFill>
                          <a:blip r:embed="rId21"/>
                          <a:srcRect t="1762" b="6404"/>
                          <a:stretch>
                            <a:fillRect/>
                          </a:stretch>
                        </pic:blipFill>
                        <pic:spPr>
                          <a:xfrm>
                            <a:off x="0" y="0"/>
                            <a:ext cx="2226945" cy="1537970"/>
                          </a:xfrm>
                          <a:prstGeom prst="rect">
                            <a:avLst/>
                          </a:prstGeom>
                          <a:noFill/>
                          <a:ln>
                            <a:noFill/>
                          </a:ln>
                        </pic:spPr>
                      </pic:pic>
                    </a:graphicData>
                  </a:graphic>
                </wp:inline>
              </w:drawing>
            </w:r>
          </w:p>
          <w:p>
            <w:pPr>
              <w:jc w:val="center"/>
              <w:rPr>
                <w:rFonts w:ascii="宋体" w:hAnsi="宋体" w:eastAsia="宋体" w:cs="宋体"/>
                <w:sz w:val="18"/>
                <w:szCs w:val="18"/>
              </w:rPr>
            </w:pPr>
            <w:r>
              <w:rPr>
                <w:rFonts w:hint="eastAsia" w:ascii="黑体" w:hAnsi="黑体" w:eastAsia="黑体" w:cs="黑体"/>
                <w:sz w:val="18"/>
                <w:szCs w:val="18"/>
              </w:rPr>
              <w:t>图F.2  外观示例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2376" w:type="dxa"/>
            <w:tcBorders>
              <w:tl2br w:val="nil"/>
              <w:tr2bl w:val="nil"/>
            </w:tcBorders>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品牌型号</w:t>
            </w:r>
          </w:p>
        </w:tc>
        <w:tc>
          <w:tcPr>
            <w:tcW w:w="3985" w:type="dxa"/>
            <w:gridSpan w:val="3"/>
            <w:tcBorders>
              <w:tl2br w:val="nil"/>
              <w:tr2bl w:val="nil"/>
            </w:tcBorders>
            <w:vAlign w:val="center"/>
          </w:tcPr>
          <w:p>
            <w:pPr>
              <w:jc w:val="center"/>
              <w:rPr>
                <w:rFonts w:ascii="宋体" w:hAnsi="宋体" w:eastAsia="宋体" w:cs="宋体"/>
                <w:sz w:val="18"/>
                <w:szCs w:val="18"/>
              </w:rPr>
            </w:pPr>
          </w:p>
        </w:tc>
        <w:tc>
          <w:tcPr>
            <w:tcW w:w="760" w:type="dxa"/>
            <w:vMerge w:val="restart"/>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行驶</w:t>
            </w:r>
          </w:p>
          <w:p>
            <w:pPr>
              <w:jc w:val="center"/>
              <w:rPr>
                <w:rFonts w:ascii="宋体" w:hAnsi="宋体" w:eastAsia="宋体" w:cs="宋体"/>
                <w:sz w:val="18"/>
                <w:szCs w:val="18"/>
              </w:rPr>
            </w:pPr>
            <w:r>
              <w:rPr>
                <w:rFonts w:hint="eastAsia" w:ascii="宋体" w:hAnsi="宋体" w:eastAsia="宋体" w:cs="宋体"/>
                <w:sz w:val="18"/>
                <w:szCs w:val="18"/>
              </w:rPr>
              <w:t>里程</w:t>
            </w:r>
          </w:p>
        </w:tc>
        <w:tc>
          <w:tcPr>
            <w:tcW w:w="107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仪表（km）</w:t>
            </w:r>
          </w:p>
        </w:tc>
        <w:tc>
          <w:tcPr>
            <w:tcW w:w="1165" w:type="dxa"/>
            <w:tcBorders>
              <w:tl2br w:val="nil"/>
              <w:tr2bl w:val="nil"/>
            </w:tcBorders>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37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号牌号码</w:t>
            </w:r>
          </w:p>
        </w:tc>
        <w:tc>
          <w:tcPr>
            <w:tcW w:w="3985" w:type="dxa"/>
            <w:gridSpan w:val="3"/>
            <w:tcBorders>
              <w:tl2br w:val="nil"/>
              <w:tr2bl w:val="nil"/>
            </w:tcBorders>
            <w:vAlign w:val="center"/>
          </w:tcPr>
          <w:p>
            <w:pPr>
              <w:jc w:val="center"/>
              <w:rPr>
                <w:rFonts w:ascii="宋体" w:hAnsi="宋体" w:eastAsia="宋体" w:cs="宋体"/>
                <w:sz w:val="18"/>
                <w:szCs w:val="18"/>
              </w:rPr>
            </w:pPr>
          </w:p>
        </w:tc>
        <w:tc>
          <w:tcPr>
            <w:tcW w:w="760" w:type="dxa"/>
            <w:vMerge w:val="continue"/>
            <w:tcBorders>
              <w:tl2br w:val="nil"/>
              <w:tr2bl w:val="nil"/>
            </w:tcBorders>
            <w:vAlign w:val="center"/>
          </w:tcPr>
          <w:p>
            <w:pPr>
              <w:jc w:val="center"/>
              <w:rPr>
                <w:rFonts w:ascii="宋体" w:hAnsi="宋体" w:eastAsia="宋体" w:cs="宋体"/>
                <w:sz w:val="18"/>
                <w:szCs w:val="18"/>
              </w:rPr>
            </w:pPr>
          </w:p>
        </w:tc>
        <w:tc>
          <w:tcPr>
            <w:tcW w:w="107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推定（km）</w:t>
            </w:r>
          </w:p>
        </w:tc>
        <w:tc>
          <w:tcPr>
            <w:tcW w:w="1165" w:type="dxa"/>
            <w:tcBorders>
              <w:tl2br w:val="nil"/>
              <w:tr2bl w:val="nil"/>
            </w:tcBorders>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37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VIN码</w:t>
            </w:r>
          </w:p>
        </w:tc>
        <w:tc>
          <w:tcPr>
            <w:tcW w:w="3985" w:type="dxa"/>
            <w:gridSpan w:val="3"/>
            <w:tcBorders>
              <w:tl2br w:val="nil"/>
              <w:tr2bl w:val="nil"/>
            </w:tcBorders>
            <w:vAlign w:val="center"/>
          </w:tcPr>
          <w:p>
            <w:pPr>
              <w:jc w:val="center"/>
              <w:rPr>
                <w:rFonts w:ascii="宋体" w:hAnsi="宋体" w:eastAsia="宋体" w:cs="宋体"/>
                <w:sz w:val="18"/>
                <w:szCs w:val="18"/>
              </w:rPr>
            </w:pPr>
          </w:p>
        </w:tc>
        <w:tc>
          <w:tcPr>
            <w:tcW w:w="1836" w:type="dxa"/>
            <w:gridSpan w:val="2"/>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车身颜色</w:t>
            </w:r>
          </w:p>
        </w:tc>
        <w:tc>
          <w:tcPr>
            <w:tcW w:w="1165" w:type="dxa"/>
            <w:tcBorders>
              <w:tl2br w:val="nil"/>
              <w:tr2bl w:val="nil"/>
            </w:tcBorders>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37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发动机号</w:t>
            </w:r>
          </w:p>
        </w:tc>
        <w:tc>
          <w:tcPr>
            <w:tcW w:w="3985" w:type="dxa"/>
            <w:gridSpan w:val="3"/>
            <w:tcBorders>
              <w:tl2br w:val="nil"/>
              <w:tr2bl w:val="nil"/>
            </w:tcBorders>
            <w:vAlign w:val="center"/>
          </w:tcPr>
          <w:p>
            <w:pPr>
              <w:jc w:val="center"/>
              <w:rPr>
                <w:rFonts w:ascii="宋体" w:hAnsi="宋体" w:eastAsia="宋体" w:cs="宋体"/>
                <w:sz w:val="18"/>
                <w:szCs w:val="18"/>
              </w:rPr>
            </w:pPr>
          </w:p>
        </w:tc>
        <w:tc>
          <w:tcPr>
            <w:tcW w:w="1836" w:type="dxa"/>
            <w:gridSpan w:val="2"/>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车主姓名/名称</w:t>
            </w:r>
          </w:p>
        </w:tc>
        <w:tc>
          <w:tcPr>
            <w:tcW w:w="1165" w:type="dxa"/>
            <w:tcBorders>
              <w:tl2br w:val="nil"/>
              <w:tr2bl w:val="nil"/>
            </w:tcBorders>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376" w:type="dxa"/>
            <w:vMerge w:val="restart"/>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统一社会信用代码/</w:t>
            </w:r>
          </w:p>
          <w:p>
            <w:pPr>
              <w:jc w:val="center"/>
              <w:rPr>
                <w:rFonts w:ascii="宋体" w:hAnsi="宋体" w:eastAsia="宋体" w:cs="宋体"/>
                <w:sz w:val="18"/>
                <w:szCs w:val="18"/>
              </w:rPr>
            </w:pPr>
            <w:r>
              <w:rPr>
                <w:rFonts w:hint="eastAsia" w:ascii="宋体" w:hAnsi="宋体" w:eastAsia="宋体" w:cs="宋体"/>
                <w:sz w:val="18"/>
                <w:szCs w:val="18"/>
              </w:rPr>
              <w:t>身份证号码</w:t>
            </w:r>
          </w:p>
        </w:tc>
        <w:tc>
          <w:tcPr>
            <w:tcW w:w="2397" w:type="dxa"/>
            <w:gridSpan w:val="2"/>
            <w:vMerge w:val="restart"/>
            <w:tcBorders>
              <w:tl2br w:val="nil"/>
              <w:tr2bl w:val="nil"/>
            </w:tcBorders>
            <w:vAlign w:val="center"/>
          </w:tcPr>
          <w:p>
            <w:pPr>
              <w:jc w:val="center"/>
              <w:rPr>
                <w:rFonts w:ascii="宋体" w:hAnsi="宋体" w:eastAsia="宋体" w:cs="宋体"/>
                <w:sz w:val="18"/>
                <w:szCs w:val="18"/>
              </w:rPr>
            </w:pPr>
          </w:p>
          <w:p>
            <w:pPr>
              <w:jc w:val="center"/>
              <w:rPr>
                <w:rFonts w:ascii="宋体" w:hAnsi="宋体" w:eastAsia="宋体" w:cs="宋体"/>
                <w:sz w:val="18"/>
                <w:szCs w:val="18"/>
              </w:rPr>
            </w:pPr>
          </w:p>
        </w:tc>
        <w:tc>
          <w:tcPr>
            <w:tcW w:w="1588"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首次登记日期</w:t>
            </w:r>
          </w:p>
        </w:tc>
        <w:tc>
          <w:tcPr>
            <w:tcW w:w="3001" w:type="dxa"/>
            <w:gridSpan w:val="3"/>
            <w:tcBorders>
              <w:tl2br w:val="nil"/>
              <w:tr2bl w:val="nil"/>
            </w:tcBorders>
            <w:vAlign w:val="center"/>
          </w:tcPr>
          <w:p>
            <w:pPr>
              <w:jc w:val="right"/>
              <w:rPr>
                <w:rFonts w:ascii="宋体" w:hAnsi="宋体" w:eastAsia="宋体" w:cs="宋体"/>
                <w:sz w:val="18"/>
                <w:szCs w:val="18"/>
              </w:rPr>
            </w:pPr>
            <w:r>
              <w:rPr>
                <w:rFonts w:hint="eastAsia" w:ascii="宋体" w:hAnsi="宋体" w:eastAsia="宋体" w:cs="宋体"/>
                <w:sz w:val="18"/>
                <w:szCs w:val="18"/>
              </w:rPr>
              <w:t>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月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376" w:type="dxa"/>
            <w:vMerge w:val="continue"/>
            <w:tcBorders>
              <w:tl2br w:val="nil"/>
              <w:tr2bl w:val="nil"/>
            </w:tcBorders>
            <w:vAlign w:val="center"/>
          </w:tcPr>
          <w:p>
            <w:pPr>
              <w:jc w:val="center"/>
              <w:rPr>
                <w:rFonts w:ascii="宋体" w:hAnsi="宋体" w:eastAsia="宋体" w:cs="宋体"/>
                <w:sz w:val="18"/>
                <w:szCs w:val="18"/>
              </w:rPr>
            </w:pPr>
          </w:p>
        </w:tc>
        <w:tc>
          <w:tcPr>
            <w:tcW w:w="2397" w:type="dxa"/>
            <w:gridSpan w:val="2"/>
            <w:vMerge w:val="continue"/>
            <w:tcBorders>
              <w:tl2br w:val="nil"/>
              <w:tr2bl w:val="nil"/>
            </w:tcBorders>
            <w:vAlign w:val="center"/>
          </w:tcPr>
          <w:p>
            <w:pPr>
              <w:jc w:val="center"/>
              <w:rPr>
                <w:rFonts w:ascii="宋体" w:hAnsi="宋体" w:eastAsia="宋体" w:cs="宋体"/>
                <w:sz w:val="18"/>
                <w:szCs w:val="18"/>
              </w:rPr>
            </w:pPr>
          </w:p>
        </w:tc>
        <w:tc>
          <w:tcPr>
            <w:tcW w:w="1588"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使用性质</w:t>
            </w:r>
          </w:p>
        </w:tc>
        <w:tc>
          <w:tcPr>
            <w:tcW w:w="3001" w:type="dxa"/>
            <w:gridSpan w:val="3"/>
            <w:tcBorders>
              <w:tl2br w:val="nil"/>
              <w:tr2bl w:val="nil"/>
            </w:tcBorders>
            <w:vAlign w:val="center"/>
          </w:tcPr>
          <w:p>
            <w:pPr>
              <w:jc w:val="center"/>
              <w:rPr>
                <w:rFonts w:ascii="宋体" w:hAnsi="宋体" w:eastAsia="宋体" w:cs="宋体"/>
                <w:color w:val="000000"/>
                <w:kern w:val="0"/>
                <w:sz w:val="18"/>
                <w:szCs w:val="18"/>
                <w:lang w:bidi="ar"/>
              </w:rPr>
            </w:pPr>
            <w:r>
              <w:rPr>
                <w:rFonts w:hint="eastAsia" w:ascii="宋体" w:hAnsi="宋体" w:eastAsia="宋体" w:cs="宋体"/>
                <w:sz w:val="18"/>
                <w:szCs w:val="18"/>
              </w:rPr>
              <w:sym w:font="Wingdings 2" w:char="00A3"/>
            </w:r>
            <w:r>
              <w:rPr>
                <w:rFonts w:hint="eastAsia" w:ascii="宋体" w:hAnsi="宋体" w:eastAsia="宋体" w:cs="宋体"/>
                <w:color w:val="000000"/>
                <w:kern w:val="0"/>
                <w:sz w:val="18"/>
                <w:szCs w:val="18"/>
                <w:lang w:bidi="ar"/>
              </w:rPr>
              <w:t xml:space="preserve">公务用车 </w:t>
            </w:r>
            <w:r>
              <w:rPr>
                <w:rFonts w:hint="eastAsia" w:ascii="宋体" w:hAnsi="宋体" w:eastAsia="宋体" w:cs="宋体"/>
                <w:sz w:val="18"/>
                <w:szCs w:val="18"/>
              </w:rPr>
              <w:sym w:font="Wingdings 2" w:char="00A3"/>
            </w:r>
            <w:r>
              <w:rPr>
                <w:rFonts w:hint="eastAsia" w:ascii="宋体" w:hAnsi="宋体" w:eastAsia="宋体" w:cs="宋体"/>
                <w:color w:val="000000"/>
                <w:kern w:val="0"/>
                <w:sz w:val="18"/>
                <w:szCs w:val="18"/>
                <w:lang w:bidi="ar"/>
              </w:rPr>
              <w:t xml:space="preserve">家庭用车 </w:t>
            </w:r>
          </w:p>
          <w:p>
            <w:pPr>
              <w:keepNext w:val="0"/>
              <w:keepLines w:val="0"/>
              <w:pageBreakBefore w:val="0"/>
              <w:widowControl w:val="0"/>
              <w:kinsoku/>
              <w:wordWrap/>
              <w:overflowPunct/>
              <w:topLinePunct w:val="0"/>
              <w:autoSpaceDE/>
              <w:autoSpaceDN/>
              <w:bidi w:val="0"/>
              <w:adjustRightInd/>
              <w:snapToGrid/>
              <w:ind w:firstLine="458" w:firstLineChars="255"/>
              <w:jc w:val="both"/>
              <w:textAlignment w:val="auto"/>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color w:val="000000"/>
                <w:kern w:val="0"/>
                <w:sz w:val="18"/>
                <w:szCs w:val="18"/>
                <w:lang w:bidi="ar"/>
              </w:rPr>
              <w:t>其他</w:t>
            </w:r>
            <w:r>
              <w:rPr>
                <w:rFonts w:hint="eastAsia" w:ascii="宋体" w:hAnsi="宋体" w:eastAsia="宋体" w:cs="宋体"/>
                <w:sz w:val="18"/>
                <w:szCs w:val="18"/>
              </w:rPr>
              <w:t>：</w:t>
            </w:r>
            <w:r>
              <w:rPr>
                <w:rFonts w:hint="eastAsia" w:ascii="宋体" w:hAnsi="宋体" w:eastAsia="宋体" w:cs="宋体"/>
                <w:sz w:val="18"/>
                <w:szCs w:val="1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37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年检证明</w:t>
            </w:r>
          </w:p>
        </w:tc>
        <w:tc>
          <w:tcPr>
            <w:tcW w:w="2397" w:type="dxa"/>
            <w:gridSpan w:val="2"/>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有（至＿年＿月） </w:t>
            </w:r>
            <w:r>
              <w:rPr>
                <w:rFonts w:hint="eastAsia" w:ascii="宋体" w:hAnsi="宋体" w:eastAsia="宋体" w:cs="宋体"/>
                <w:sz w:val="18"/>
                <w:szCs w:val="18"/>
              </w:rPr>
              <w:sym w:font="Wingdings 2" w:char="00A3"/>
            </w:r>
            <w:r>
              <w:rPr>
                <w:rFonts w:hint="eastAsia" w:ascii="宋体" w:hAnsi="宋体" w:eastAsia="宋体" w:cs="宋体"/>
                <w:sz w:val="18"/>
                <w:szCs w:val="18"/>
              </w:rPr>
              <w:t>无</w:t>
            </w:r>
          </w:p>
        </w:tc>
        <w:tc>
          <w:tcPr>
            <w:tcW w:w="1588"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购置税证明</w:t>
            </w:r>
          </w:p>
        </w:tc>
        <w:tc>
          <w:tcPr>
            <w:tcW w:w="3001" w:type="dxa"/>
            <w:gridSpan w:val="3"/>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有</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r>
              <w:rPr>
                <w:rFonts w:hint="eastAsia" w:ascii="宋体" w:hAnsi="宋体" w:eastAsia="宋体" w:cs="宋体"/>
                <w:sz w:val="18"/>
                <w:szCs w:val="18"/>
              </w:rPr>
              <w:sym w:font="Wingdings 2" w:char="00A3"/>
            </w:r>
            <w:r>
              <w:rPr>
                <w:rFonts w:hint="eastAsia" w:ascii="宋体" w:hAnsi="宋体" w:eastAsia="宋体" w:cs="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37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车船税证明</w:t>
            </w:r>
          </w:p>
        </w:tc>
        <w:tc>
          <w:tcPr>
            <w:tcW w:w="2397" w:type="dxa"/>
            <w:gridSpan w:val="2"/>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有（至＿年＿月） </w:t>
            </w:r>
            <w:r>
              <w:rPr>
                <w:rFonts w:hint="eastAsia" w:ascii="宋体" w:hAnsi="宋体" w:eastAsia="宋体" w:cs="宋体"/>
                <w:sz w:val="18"/>
                <w:szCs w:val="18"/>
              </w:rPr>
              <w:sym w:font="Wingdings 2" w:char="00A3"/>
            </w:r>
            <w:r>
              <w:rPr>
                <w:rFonts w:hint="eastAsia" w:ascii="宋体" w:hAnsi="宋体" w:eastAsia="宋体" w:cs="宋体"/>
                <w:sz w:val="18"/>
                <w:szCs w:val="18"/>
              </w:rPr>
              <w:t>无</w:t>
            </w:r>
          </w:p>
        </w:tc>
        <w:tc>
          <w:tcPr>
            <w:tcW w:w="1588"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交强险证明</w:t>
            </w:r>
          </w:p>
        </w:tc>
        <w:tc>
          <w:tcPr>
            <w:tcW w:w="3001" w:type="dxa"/>
            <w:gridSpan w:val="3"/>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有（至＿年＿月） </w:t>
            </w:r>
            <w:r>
              <w:rPr>
                <w:rFonts w:hint="eastAsia" w:ascii="宋体" w:hAnsi="宋体" w:eastAsia="宋体" w:cs="宋体"/>
                <w:sz w:val="18"/>
                <w:szCs w:val="18"/>
              </w:rPr>
              <w:sym w:font="Wingdings 2" w:char="00A3"/>
            </w:r>
            <w:r>
              <w:rPr>
                <w:rFonts w:hint="eastAsia" w:ascii="宋体" w:hAnsi="宋体" w:eastAsia="宋体" w:cs="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37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其他法定凭证、证明</w:t>
            </w:r>
          </w:p>
        </w:tc>
        <w:tc>
          <w:tcPr>
            <w:tcW w:w="6986" w:type="dxa"/>
            <w:gridSpan w:val="6"/>
            <w:tcBorders>
              <w:tl2br w:val="nil"/>
              <w:tr2bl w:val="nil"/>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机动车号牌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sym w:font="Wingdings 2" w:char="00A3"/>
            </w:r>
            <w:r>
              <w:rPr>
                <w:rFonts w:hint="eastAsia" w:ascii="宋体" w:hAnsi="宋体" w:eastAsia="宋体" w:cs="宋体"/>
                <w:sz w:val="18"/>
                <w:szCs w:val="18"/>
              </w:rPr>
              <w:t xml:space="preserve">机动车行驶证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sym w:font="Wingdings 2" w:char="00A3"/>
            </w:r>
            <w:r>
              <w:rPr>
                <w:rFonts w:hint="eastAsia" w:ascii="宋体" w:hAnsi="宋体" w:eastAsia="宋体" w:cs="宋体"/>
                <w:sz w:val="18"/>
                <w:szCs w:val="18"/>
              </w:rPr>
              <w:t>机动车登记证书</w:t>
            </w:r>
          </w:p>
          <w:p>
            <w:pPr>
              <w:keepNext w:val="0"/>
              <w:keepLines w:val="0"/>
              <w:pageBreakBefore w:val="0"/>
              <w:widowControl w:val="0"/>
              <w:kinsoku/>
              <w:wordWrap/>
              <w:overflowPunct/>
              <w:topLinePunct w:val="0"/>
              <w:autoSpaceDE/>
              <w:autoSpaceDN/>
              <w:bidi w:val="0"/>
              <w:adjustRightInd/>
              <w:snapToGrid/>
              <w:ind w:left="0" w:leftChars="0" w:firstLine="1024" w:firstLineChars="569"/>
              <w:textAlignment w:val="auto"/>
              <w:rPr>
                <w:rFonts w:ascii="宋体" w:hAnsi="宋体" w:eastAsia="宋体" w:cs="宋体"/>
                <w:sz w:val="18"/>
                <w:szCs w:val="18"/>
                <w:u w:val="single"/>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第三者强制保险单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sym w:font="Wingdings 2" w:char="00A3"/>
            </w:r>
            <w:r>
              <w:rPr>
                <w:rFonts w:hint="eastAsia" w:ascii="宋体" w:hAnsi="宋体" w:eastAsia="宋体" w:cs="宋体"/>
                <w:sz w:val="18"/>
                <w:szCs w:val="18"/>
              </w:rPr>
              <w:t>其他：</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376" w:type="dxa"/>
            <w:vMerge w:val="restart"/>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是否为事故车</w:t>
            </w:r>
          </w:p>
        </w:tc>
        <w:tc>
          <w:tcPr>
            <w:tcW w:w="1164" w:type="dxa"/>
            <w:vMerge w:val="restart"/>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否 </w:t>
            </w:r>
            <w:r>
              <w:rPr>
                <w:rFonts w:hint="eastAsia" w:ascii="宋体" w:hAnsi="宋体" w:eastAsia="宋体" w:cs="宋体"/>
                <w:sz w:val="18"/>
                <w:szCs w:val="18"/>
              </w:rPr>
              <w:sym w:font="Wingdings 2" w:char="00A3"/>
            </w:r>
            <w:r>
              <w:rPr>
                <w:rFonts w:hint="eastAsia" w:ascii="宋体" w:hAnsi="宋体" w:eastAsia="宋体" w:cs="宋体"/>
                <w:sz w:val="18"/>
                <w:szCs w:val="18"/>
              </w:rPr>
              <w:t>是</w:t>
            </w:r>
          </w:p>
        </w:tc>
        <w:tc>
          <w:tcPr>
            <w:tcW w:w="1233" w:type="dxa"/>
            <w:vMerge w:val="restart"/>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损伤位置及损伤状况</w:t>
            </w:r>
          </w:p>
        </w:tc>
        <w:tc>
          <w:tcPr>
            <w:tcW w:w="4589" w:type="dxa"/>
            <w:gridSpan w:val="4"/>
            <w:vMerge w:val="restart"/>
            <w:tcBorders>
              <w:tl2br w:val="nil"/>
              <w:tr2bl w:val="nil"/>
            </w:tcBorders>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376" w:type="dxa"/>
            <w:vMerge w:val="continue"/>
            <w:tcBorders>
              <w:tl2br w:val="nil"/>
              <w:tr2bl w:val="nil"/>
            </w:tcBorders>
            <w:vAlign w:val="center"/>
          </w:tcPr>
          <w:p>
            <w:pPr>
              <w:jc w:val="center"/>
              <w:rPr>
                <w:rFonts w:ascii="宋体" w:hAnsi="宋体" w:eastAsia="宋体" w:cs="宋体"/>
                <w:sz w:val="18"/>
                <w:szCs w:val="18"/>
              </w:rPr>
            </w:pPr>
          </w:p>
        </w:tc>
        <w:tc>
          <w:tcPr>
            <w:tcW w:w="1164" w:type="dxa"/>
            <w:vMerge w:val="continue"/>
            <w:tcBorders>
              <w:tl2br w:val="nil"/>
              <w:tr2bl w:val="nil"/>
            </w:tcBorders>
            <w:vAlign w:val="center"/>
          </w:tcPr>
          <w:p>
            <w:pPr>
              <w:jc w:val="center"/>
              <w:rPr>
                <w:rFonts w:ascii="宋体" w:hAnsi="宋体" w:eastAsia="宋体" w:cs="宋体"/>
                <w:sz w:val="18"/>
                <w:szCs w:val="18"/>
              </w:rPr>
            </w:pPr>
          </w:p>
        </w:tc>
        <w:tc>
          <w:tcPr>
            <w:tcW w:w="1233" w:type="dxa"/>
            <w:vMerge w:val="continue"/>
            <w:tcBorders>
              <w:tl2br w:val="nil"/>
              <w:tr2bl w:val="nil"/>
            </w:tcBorders>
            <w:vAlign w:val="center"/>
          </w:tcPr>
          <w:p>
            <w:pPr>
              <w:jc w:val="center"/>
              <w:rPr>
                <w:rFonts w:ascii="宋体" w:hAnsi="宋体" w:eastAsia="宋体" w:cs="宋体"/>
                <w:sz w:val="18"/>
                <w:szCs w:val="18"/>
              </w:rPr>
            </w:pPr>
          </w:p>
        </w:tc>
        <w:tc>
          <w:tcPr>
            <w:tcW w:w="4589" w:type="dxa"/>
            <w:gridSpan w:val="4"/>
            <w:vMerge w:val="continue"/>
            <w:tcBorders>
              <w:tl2br w:val="nil"/>
              <w:tr2bl w:val="nil"/>
            </w:tcBorders>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376" w:type="dxa"/>
            <w:vMerge w:val="restart"/>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车辆主要技术缺陷描述</w:t>
            </w:r>
          </w:p>
        </w:tc>
        <w:tc>
          <w:tcPr>
            <w:tcW w:w="6986" w:type="dxa"/>
            <w:gridSpan w:val="6"/>
            <w:vMerge w:val="restart"/>
            <w:tcBorders>
              <w:tl2br w:val="nil"/>
              <w:tr2bl w:val="nil"/>
            </w:tcBorders>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376" w:type="dxa"/>
            <w:vMerge w:val="continue"/>
            <w:tcBorders>
              <w:tl2br w:val="nil"/>
              <w:tr2bl w:val="nil"/>
            </w:tcBorders>
            <w:vAlign w:val="center"/>
          </w:tcPr>
          <w:p>
            <w:pPr>
              <w:jc w:val="center"/>
              <w:rPr>
                <w:rFonts w:ascii="宋体" w:hAnsi="宋体" w:eastAsia="宋体" w:cs="宋体"/>
                <w:sz w:val="18"/>
                <w:szCs w:val="18"/>
              </w:rPr>
            </w:pPr>
          </w:p>
        </w:tc>
        <w:tc>
          <w:tcPr>
            <w:tcW w:w="6986" w:type="dxa"/>
            <w:gridSpan w:val="6"/>
            <w:vMerge w:val="continue"/>
            <w:tcBorders>
              <w:tl2br w:val="nil"/>
              <w:tr2bl w:val="nil"/>
            </w:tcBorders>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7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总得分</w:t>
            </w:r>
          </w:p>
        </w:tc>
        <w:tc>
          <w:tcPr>
            <w:tcW w:w="6986" w:type="dxa"/>
            <w:gridSpan w:val="6"/>
            <w:tcBorders>
              <w:tl2br w:val="nil"/>
              <w:tr2bl w:val="nil"/>
            </w:tcBorders>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7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技术等级</w:t>
            </w:r>
          </w:p>
        </w:tc>
        <w:tc>
          <w:tcPr>
            <w:tcW w:w="6986" w:type="dxa"/>
            <w:gridSpan w:val="6"/>
            <w:tcBorders>
              <w:tl2br w:val="nil"/>
              <w:tr2bl w:val="nil"/>
            </w:tcBorders>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7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估价方法</w:t>
            </w:r>
          </w:p>
        </w:tc>
        <w:tc>
          <w:tcPr>
            <w:tcW w:w="6986" w:type="dxa"/>
            <w:gridSpan w:val="6"/>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sym w:font="Wingdings 2" w:char="00A3"/>
            </w:r>
            <w:r>
              <w:rPr>
                <w:rFonts w:hint="eastAsia" w:ascii="宋体" w:hAnsi="宋体" w:eastAsia="宋体" w:cs="宋体"/>
                <w:sz w:val="18"/>
                <w:szCs w:val="18"/>
              </w:rPr>
              <w:t xml:space="preserve"> 现行市价法    </w:t>
            </w:r>
            <w:r>
              <w:rPr>
                <w:rFonts w:hint="eastAsia" w:ascii="宋体" w:hAnsi="宋体" w:eastAsia="宋体" w:cs="宋体"/>
                <w:sz w:val="18"/>
                <w:szCs w:val="18"/>
              </w:rPr>
              <w:sym w:font="Wingdings 2" w:char="00A3"/>
            </w:r>
            <w:r>
              <w:rPr>
                <w:rFonts w:hint="eastAsia" w:ascii="宋体" w:hAnsi="宋体" w:eastAsia="宋体" w:cs="宋体"/>
                <w:sz w:val="18"/>
                <w:szCs w:val="18"/>
              </w:rPr>
              <w:t xml:space="preserve"> 重置成本法 </w:t>
            </w:r>
            <w:r>
              <w:rPr>
                <w:rFonts w:hint="eastAsia" w:ascii="宋体" w:hAnsi="宋体" w:cs="宋体"/>
                <w:sz w:val="18"/>
                <w:szCs w:val="18"/>
              </w:rPr>
              <w:t xml:space="preserve"> </w:t>
            </w:r>
            <w:r>
              <w:rPr>
                <w:rFonts w:hint="eastAsia" w:ascii="宋体" w:hAnsi="宋体" w:eastAsia="宋体" w:cs="宋体"/>
                <w:sz w:val="18"/>
                <w:szCs w:val="18"/>
              </w:rPr>
              <w:t xml:space="preserve">  </w:t>
            </w:r>
            <w:r>
              <w:rPr>
                <w:rFonts w:hint="eastAsia" w:ascii="宋体" w:hAnsi="宋体" w:eastAsia="宋体" w:cs="宋体"/>
                <w:sz w:val="18"/>
                <w:szCs w:val="18"/>
              </w:rPr>
              <w:sym w:font="Wingdings 2" w:char="00A3"/>
            </w:r>
            <w:r>
              <w:rPr>
                <w:rFonts w:hint="eastAsia" w:ascii="宋体" w:hAnsi="宋体" w:eastAsia="宋体" w:cs="宋体"/>
                <w:sz w:val="18"/>
                <w:szCs w:val="18"/>
              </w:rPr>
              <w:t xml:space="preserve"> </w:t>
            </w:r>
            <w:r>
              <w:rPr>
                <w:rFonts w:hint="eastAsia" w:ascii="宋体" w:hAnsi="宋体" w:cs="宋体"/>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7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参考价值</w:t>
            </w:r>
          </w:p>
        </w:tc>
        <w:tc>
          <w:tcPr>
            <w:tcW w:w="6986" w:type="dxa"/>
            <w:gridSpan w:val="6"/>
            <w:tcBorders>
              <w:tl2br w:val="nil"/>
              <w:tr2bl w:val="nil"/>
            </w:tcBorders>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7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评估人员（签章）</w:t>
            </w:r>
          </w:p>
        </w:tc>
        <w:tc>
          <w:tcPr>
            <w:tcW w:w="6986" w:type="dxa"/>
            <w:gridSpan w:val="6"/>
            <w:tcBorders>
              <w:tl2br w:val="nil"/>
              <w:tr2bl w:val="nil"/>
            </w:tcBorders>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7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审核人员（签章）</w:t>
            </w:r>
          </w:p>
        </w:tc>
        <w:tc>
          <w:tcPr>
            <w:tcW w:w="6986" w:type="dxa"/>
            <w:gridSpan w:val="6"/>
            <w:tcBorders>
              <w:tl2br w:val="nil"/>
              <w:tr2bl w:val="nil"/>
            </w:tcBorders>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9362" w:type="dxa"/>
            <w:gridSpan w:val="7"/>
            <w:tcBorders>
              <w:tl2br w:val="nil"/>
              <w:tr2bl w:val="nil"/>
            </w:tcBorders>
          </w:tcPr>
          <w:p>
            <w:pPr>
              <w:widowControl/>
              <w:jc w:val="left"/>
              <w:textAlignment w:val="top"/>
            </w:pPr>
            <w:r>
              <w:rPr>
                <w:rFonts w:hint="eastAsia" w:ascii="宋体" w:hAnsi="宋体" w:eastAsia="宋体" w:cs="宋体"/>
                <w:color w:val="000000"/>
                <w:kern w:val="0"/>
                <w:sz w:val="18"/>
                <w:szCs w:val="18"/>
                <w:lang w:bidi="ar"/>
              </w:rPr>
              <w:t>摩托车二手车鉴定评估结论</w:t>
            </w:r>
            <w:r>
              <w:rPr>
                <w:rFonts w:hint="eastAsia"/>
              </w:rPr>
              <w:t>：</w:t>
            </w:r>
          </w:p>
          <w:p>
            <w:pPr>
              <w:widowControl/>
              <w:ind w:firstLine="360" w:firstLineChars="200"/>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XXX提供的YY牌XX型摩托车二手车于</w:t>
            </w:r>
            <w:r>
              <w:rPr>
                <w:rFonts w:hint="eastAsia" w:ascii="宋体" w:hAnsi="宋体" w:eastAsia="宋体" w:cs="宋体"/>
                <w:color w:val="000000"/>
                <w:kern w:val="0"/>
                <w:sz w:val="18"/>
                <w:szCs w:val="18"/>
                <w:lang w:bidi="ar"/>
              </w:rPr>
              <w:t>鉴定</w:t>
            </w:r>
            <w:r>
              <w:rPr>
                <w:rFonts w:hint="eastAsia" w:ascii="宋体" w:hAnsi="宋体" w:cs="宋体"/>
                <w:color w:val="000000"/>
                <w:kern w:val="0"/>
                <w:sz w:val="18"/>
                <w:szCs w:val="18"/>
                <w:lang w:bidi="ar"/>
              </w:rPr>
              <w:t>评估</w:t>
            </w:r>
            <w:r>
              <w:rPr>
                <w:rFonts w:hint="eastAsia" w:ascii="宋体" w:hAnsi="宋体" w:eastAsia="宋体" w:cs="宋体"/>
                <w:color w:val="000000"/>
                <w:kern w:val="0"/>
                <w:sz w:val="18"/>
                <w:szCs w:val="18"/>
                <w:lang w:bidi="ar"/>
              </w:rPr>
              <w:t>基准日</w:t>
            </w:r>
            <w:r>
              <w:rPr>
                <w:rFonts w:hint="eastAsia" w:ascii="宋体" w:hAnsi="宋体" w:cs="宋体"/>
                <w:color w:val="000000"/>
                <w:kern w:val="0"/>
                <w:sz w:val="18"/>
                <w:szCs w:val="18"/>
                <w:lang w:bidi="ar"/>
              </w:rPr>
              <w:t>进行了鉴定评估。</w:t>
            </w:r>
          </w:p>
          <w:p>
            <w:pPr>
              <w:widowControl/>
              <w:ind w:firstLine="360" w:firstLineChars="200"/>
              <w:jc w:val="left"/>
              <w:textAlignment w:val="top"/>
              <w:rPr>
                <w:rFonts w:ascii="宋体" w:hAnsi="宋体" w:eastAsia="宋体" w:cs="宋体"/>
                <w:color w:val="000000"/>
                <w:kern w:val="0"/>
                <w:sz w:val="18"/>
                <w:szCs w:val="18"/>
                <w:lang w:bidi="ar"/>
              </w:rPr>
            </w:pPr>
            <w:r>
              <w:rPr>
                <w:rFonts w:hint="eastAsia" w:ascii="宋体" w:hAnsi="宋体" w:cs="宋体"/>
                <w:color w:val="000000"/>
                <w:kern w:val="0"/>
                <w:sz w:val="18"/>
                <w:szCs w:val="18"/>
                <w:lang w:bidi="ar"/>
              </w:rPr>
              <w:t>本次鉴定评估结果可作为该车辆的参考价值。</w:t>
            </w:r>
            <w:r>
              <w:rPr>
                <w:rFonts w:hint="eastAsia" w:ascii="宋体" w:hAnsi="宋体" w:eastAsia="宋体" w:cs="宋体"/>
                <w:color w:val="000000"/>
                <w:kern w:val="0"/>
                <w:sz w:val="18"/>
                <w:szCs w:val="18"/>
                <w:lang w:bidi="ar"/>
              </w:rPr>
              <w:t xml:space="preserve">                                                                 </w:t>
            </w:r>
          </w:p>
          <w:p>
            <w:pPr>
              <w:widowControl/>
              <w:ind w:firstLine="6120" w:firstLineChars="3400"/>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鉴定</w:t>
            </w:r>
            <w:r>
              <w:rPr>
                <w:rFonts w:hint="eastAsia" w:ascii="宋体" w:hAnsi="宋体" w:eastAsia="宋体" w:cs="宋体"/>
                <w:color w:val="000000"/>
                <w:kern w:val="0"/>
                <w:sz w:val="18"/>
                <w:szCs w:val="18"/>
                <w:lang w:bidi="ar"/>
              </w:rPr>
              <w:t xml:space="preserve">评估机构名称（盖章）                                                                       </w:t>
            </w:r>
          </w:p>
        </w:tc>
      </w:tr>
    </w:tbl>
    <w:p>
      <w:pPr>
        <w:pStyle w:val="55"/>
        <w:numPr>
          <w:ilvl w:val="1"/>
          <w:numId w:val="0"/>
        </w:numPr>
        <w:spacing w:before="156" w:after="156"/>
      </w:pPr>
      <w:r>
        <w:rPr>
          <w:rFonts w:hint="eastAsia"/>
        </w:rPr>
        <w:t>表F.1  摩托车二手车技术状况鉴定作业表</w:t>
      </w:r>
      <w:r>
        <w:rPr>
          <w:rFonts w:hint="eastAsia" w:ascii="宋体" w:hAnsi="宋体" w:eastAsia="宋体" w:cs="宋体"/>
        </w:rPr>
        <w:t>（续）</w:t>
      </w:r>
    </w:p>
    <w:tbl>
      <w:tblPr>
        <w:tblStyle w:val="31"/>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3"/>
        <w:gridCol w:w="433"/>
        <w:gridCol w:w="586"/>
        <w:gridCol w:w="2416"/>
        <w:gridCol w:w="700"/>
        <w:gridCol w:w="403"/>
        <w:gridCol w:w="297"/>
        <w:gridCol w:w="700"/>
        <w:gridCol w:w="106"/>
        <w:gridCol w:w="594"/>
        <w:gridCol w:w="509"/>
        <w:gridCol w:w="191"/>
        <w:gridCol w:w="700"/>
        <w:gridCol w:w="212"/>
        <w:gridCol w:w="492"/>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jc w:val="center"/>
        </w:trPr>
        <w:tc>
          <w:tcPr>
            <w:tcW w:w="433" w:type="dxa"/>
            <w:tcBorders>
              <w:tl2br w:val="nil"/>
              <w:tr2bl w:val="nil"/>
            </w:tcBorders>
            <w:noWrap/>
            <w:vAlign w:val="center"/>
          </w:tcPr>
          <w:p>
            <w:pPr>
              <w:ind w:left="-105" w:leftChars="-50" w:right="-105" w:rightChars="-50"/>
              <w:jc w:val="center"/>
              <w:rPr>
                <w:rFonts w:ascii="宋体" w:hAnsi="宋体" w:eastAsia="宋体" w:cs="宋体"/>
                <w:sz w:val="18"/>
                <w:szCs w:val="18"/>
              </w:rPr>
            </w:pPr>
            <w:r>
              <w:rPr>
                <w:rFonts w:hint="eastAsia" w:ascii="宋体" w:hAnsi="宋体" w:cs="宋体"/>
                <w:sz w:val="18"/>
                <w:szCs w:val="18"/>
              </w:rPr>
              <w:t>序号</w:t>
            </w:r>
          </w:p>
        </w:tc>
        <w:tc>
          <w:tcPr>
            <w:tcW w:w="433" w:type="dxa"/>
            <w:tcBorders>
              <w:tl2br w:val="nil"/>
              <w:tr2bl w:val="nil"/>
            </w:tcBorders>
            <w:noWrap/>
            <w:vAlign w:val="center"/>
          </w:tcPr>
          <w:p>
            <w:pPr>
              <w:ind w:left="-105" w:leftChars="-50" w:right="-105" w:rightChars="-50"/>
              <w:jc w:val="center"/>
              <w:rPr>
                <w:rFonts w:ascii="宋体" w:hAnsi="宋体" w:eastAsia="宋体" w:cs="宋体"/>
                <w:sz w:val="18"/>
                <w:szCs w:val="18"/>
              </w:rPr>
            </w:pPr>
            <w:r>
              <w:rPr>
                <w:rFonts w:hint="eastAsia" w:ascii="宋体" w:hAnsi="宋体" w:cs="宋体"/>
                <w:sz w:val="18"/>
                <w:szCs w:val="18"/>
              </w:rPr>
              <w:t>分类</w:t>
            </w:r>
          </w:p>
        </w:tc>
        <w:tc>
          <w:tcPr>
            <w:tcW w:w="3002" w:type="dxa"/>
            <w:gridSpan w:val="2"/>
            <w:tcBorders>
              <w:tl2br w:val="nil"/>
              <w:tr2bl w:val="nil"/>
            </w:tcBorders>
            <w:noWrap/>
            <w:vAlign w:val="center"/>
          </w:tcPr>
          <w:p>
            <w:pPr>
              <w:jc w:val="center"/>
              <w:rPr>
                <w:rFonts w:ascii="宋体" w:hAnsi="宋体" w:eastAsia="宋体" w:cs="宋体"/>
                <w:sz w:val="18"/>
                <w:szCs w:val="18"/>
              </w:rPr>
            </w:pPr>
            <w:r>
              <w:rPr>
                <w:rFonts w:hint="eastAsia" w:ascii="宋体" w:hAnsi="宋体" w:cs="宋体"/>
                <w:sz w:val="18"/>
                <w:szCs w:val="18"/>
              </w:rPr>
              <w:t>检查内容</w:t>
            </w:r>
          </w:p>
        </w:tc>
        <w:tc>
          <w:tcPr>
            <w:tcW w:w="5519" w:type="dxa"/>
            <w:gridSpan w:val="12"/>
            <w:tcBorders>
              <w:tl2br w:val="nil"/>
              <w:tr2bl w:val="nil"/>
            </w:tcBorders>
            <w:noWrap/>
            <w:vAlign w:val="center"/>
          </w:tcPr>
          <w:p>
            <w:pPr>
              <w:jc w:val="center"/>
              <w:rPr>
                <w:rFonts w:ascii="宋体" w:hAnsi="宋体" w:eastAsia="宋体" w:cs="宋体"/>
                <w:sz w:val="18"/>
                <w:szCs w:val="18"/>
              </w:rPr>
            </w:pPr>
            <w:r>
              <w:rPr>
                <w:rFonts w:hint="eastAsia" w:ascii="宋体" w:hAnsi="宋体" w:cs="宋体"/>
                <w:sz w:val="18"/>
                <w:szCs w:val="18"/>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restart"/>
            <w:tcBorders>
              <w:tl2br w:val="nil"/>
              <w:tr2bl w:val="nil"/>
            </w:tcBorders>
            <w:noWrap/>
            <w:vAlign w:val="center"/>
          </w:tcPr>
          <w:p>
            <w:pPr>
              <w:jc w:val="center"/>
              <w:rPr>
                <w:rFonts w:ascii="宋体" w:hAnsi="宋体" w:eastAsia="宋体" w:cs="宋体"/>
                <w:sz w:val="18"/>
                <w:szCs w:val="18"/>
              </w:rPr>
            </w:pPr>
            <w:r>
              <w:rPr>
                <w:rFonts w:hint="eastAsia" w:ascii="宋体" w:hAnsi="宋体" w:cs="宋体"/>
                <w:sz w:val="18"/>
                <w:szCs w:val="18"/>
              </w:rPr>
              <w:t>1</w:t>
            </w:r>
          </w:p>
        </w:tc>
        <w:tc>
          <w:tcPr>
            <w:tcW w:w="433" w:type="dxa"/>
            <w:vMerge w:val="restart"/>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车架部位</w:t>
            </w:r>
          </w:p>
        </w:tc>
        <w:tc>
          <w:tcPr>
            <w:tcW w:w="586" w:type="dxa"/>
            <w:vMerge w:val="restart"/>
            <w:tcBorders>
              <w:tl2br w:val="nil"/>
              <w:tr2bl w:val="nil"/>
            </w:tcBorders>
            <w:noWrap/>
            <w:vAlign w:val="center"/>
          </w:tcPr>
          <w:p>
            <w:pPr>
              <w:jc w:val="center"/>
              <w:rPr>
                <w:rFonts w:ascii="宋体" w:hAnsi="宋体" w:cs="宋体"/>
                <w:sz w:val="18"/>
                <w:szCs w:val="18"/>
              </w:rPr>
            </w:pPr>
            <w:r>
              <w:rPr>
                <w:rFonts w:hint="eastAsia" w:ascii="宋体" w:hAnsi="宋体" w:cs="宋体"/>
                <w:sz w:val="18"/>
                <w:szCs w:val="18"/>
              </w:rPr>
              <w:t>代码</w:t>
            </w:r>
          </w:p>
        </w:tc>
        <w:tc>
          <w:tcPr>
            <w:tcW w:w="2416" w:type="dxa"/>
            <w:vMerge w:val="restart"/>
            <w:tcBorders>
              <w:tl2br w:val="nil"/>
              <w:tr2bl w:val="nil"/>
            </w:tcBorders>
            <w:noWrap/>
            <w:vAlign w:val="center"/>
          </w:tcPr>
          <w:p>
            <w:pPr>
              <w:jc w:val="center"/>
              <w:rPr>
                <w:rFonts w:ascii="宋体" w:hAnsi="宋体" w:cs="宋体"/>
                <w:sz w:val="18"/>
                <w:szCs w:val="18"/>
              </w:rPr>
            </w:pPr>
            <w:r>
              <w:rPr>
                <w:rFonts w:hint="eastAsia" w:ascii="宋体" w:hAnsi="宋体" w:cs="宋体"/>
                <w:sz w:val="18"/>
                <w:szCs w:val="18"/>
              </w:rPr>
              <w:t>项目</w:t>
            </w:r>
          </w:p>
        </w:tc>
        <w:tc>
          <w:tcPr>
            <w:tcW w:w="5519" w:type="dxa"/>
            <w:gridSpan w:val="12"/>
            <w:tcBorders>
              <w:tl2br w:val="nil"/>
              <w:tr2bl w:val="nil"/>
            </w:tcBorders>
            <w:noWrap/>
            <w:vAlign w:val="center"/>
          </w:tcPr>
          <w:p>
            <w:pPr>
              <w:jc w:val="center"/>
              <w:rPr>
                <w:rFonts w:ascii="宋体" w:hAnsi="宋体" w:eastAsia="宋体" w:cs="宋体"/>
                <w:sz w:val="18"/>
                <w:szCs w:val="18"/>
              </w:rPr>
            </w:pPr>
            <w:r>
              <w:rPr>
                <w:rFonts w:hint="eastAsia" w:ascii="宋体" w:hAnsi="宋体" w:cs="宋体"/>
                <w:sz w:val="18"/>
                <w:szCs w:val="18"/>
              </w:rPr>
              <w:t>缺陷及</w:t>
            </w:r>
            <w:r>
              <w:rPr>
                <w:rFonts w:hint="eastAsia" w:ascii="宋体" w:hAnsi="宋体" w:eastAsia="宋体" w:cs="宋体"/>
                <w:sz w:val="18"/>
                <w:szCs w:val="18"/>
              </w:rPr>
              <w:t>代表字母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vMerge w:val="continue"/>
            <w:tcBorders>
              <w:tl2br w:val="nil"/>
              <w:tr2bl w:val="nil"/>
            </w:tcBorders>
            <w:noWrap/>
            <w:vAlign w:val="center"/>
          </w:tcPr>
          <w:p>
            <w:pPr>
              <w:jc w:val="center"/>
              <w:rPr>
                <w:rFonts w:ascii="宋体" w:hAnsi="宋体" w:cs="宋体"/>
                <w:sz w:val="18"/>
                <w:szCs w:val="18"/>
              </w:rPr>
            </w:pPr>
          </w:p>
        </w:tc>
        <w:tc>
          <w:tcPr>
            <w:tcW w:w="2416" w:type="dxa"/>
            <w:vMerge w:val="continue"/>
            <w:tcBorders>
              <w:tl2br w:val="nil"/>
              <w:tr2bl w:val="nil"/>
            </w:tcBorders>
            <w:noWrap/>
            <w:vAlign w:val="center"/>
          </w:tcPr>
          <w:p>
            <w:pPr>
              <w:jc w:val="center"/>
              <w:rPr>
                <w:rFonts w:ascii="宋体" w:hAnsi="宋体" w:cs="宋体"/>
                <w:sz w:val="18"/>
                <w:szCs w:val="18"/>
              </w:rPr>
            </w:pPr>
          </w:p>
        </w:tc>
        <w:tc>
          <w:tcPr>
            <w:tcW w:w="1103" w:type="dxa"/>
            <w:gridSpan w:val="2"/>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变形</w:t>
            </w:r>
          </w:p>
        </w:tc>
        <w:tc>
          <w:tcPr>
            <w:tcW w:w="1103" w:type="dxa"/>
            <w:gridSpan w:val="3"/>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扭曲</w:t>
            </w:r>
          </w:p>
        </w:tc>
        <w:tc>
          <w:tcPr>
            <w:tcW w:w="1103" w:type="dxa"/>
            <w:gridSpan w:val="2"/>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更换</w:t>
            </w:r>
          </w:p>
        </w:tc>
        <w:tc>
          <w:tcPr>
            <w:tcW w:w="1103" w:type="dxa"/>
            <w:gridSpan w:val="3"/>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烧损</w:t>
            </w:r>
          </w:p>
        </w:tc>
        <w:tc>
          <w:tcPr>
            <w:tcW w:w="1107" w:type="dxa"/>
            <w:gridSpan w:val="2"/>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褶皱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vMerge w:val="continue"/>
            <w:tcBorders>
              <w:tl2br w:val="nil"/>
              <w:tr2bl w:val="nil"/>
            </w:tcBorders>
            <w:noWrap/>
            <w:vAlign w:val="center"/>
          </w:tcPr>
          <w:p>
            <w:pPr>
              <w:jc w:val="center"/>
              <w:rPr>
                <w:rFonts w:ascii="宋体" w:hAnsi="宋体" w:cs="宋体"/>
                <w:sz w:val="18"/>
                <w:szCs w:val="18"/>
              </w:rPr>
            </w:pPr>
          </w:p>
        </w:tc>
        <w:tc>
          <w:tcPr>
            <w:tcW w:w="2416" w:type="dxa"/>
            <w:vMerge w:val="continue"/>
            <w:tcBorders>
              <w:tl2br w:val="nil"/>
              <w:tr2bl w:val="nil"/>
            </w:tcBorders>
            <w:noWrap/>
            <w:vAlign w:val="center"/>
          </w:tcPr>
          <w:p>
            <w:pPr>
              <w:jc w:val="center"/>
              <w:rPr>
                <w:rFonts w:ascii="宋体" w:hAnsi="宋体" w:cs="宋体"/>
                <w:sz w:val="18"/>
                <w:szCs w:val="18"/>
              </w:rPr>
            </w:pPr>
          </w:p>
        </w:tc>
        <w:tc>
          <w:tcPr>
            <w:tcW w:w="1103" w:type="dxa"/>
            <w:gridSpan w:val="2"/>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BX</w:t>
            </w:r>
          </w:p>
        </w:tc>
        <w:tc>
          <w:tcPr>
            <w:tcW w:w="1103" w:type="dxa"/>
            <w:gridSpan w:val="3"/>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NQ</w:t>
            </w:r>
          </w:p>
        </w:tc>
        <w:tc>
          <w:tcPr>
            <w:tcW w:w="1103" w:type="dxa"/>
            <w:gridSpan w:val="2"/>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GH</w:t>
            </w:r>
          </w:p>
        </w:tc>
        <w:tc>
          <w:tcPr>
            <w:tcW w:w="1103" w:type="dxa"/>
            <w:gridSpan w:val="3"/>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SS</w:t>
            </w:r>
          </w:p>
        </w:tc>
        <w:tc>
          <w:tcPr>
            <w:tcW w:w="1107" w:type="dxa"/>
            <w:gridSpan w:val="2"/>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ZZ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vMerge w:val="continue"/>
            <w:tcBorders>
              <w:tl2br w:val="nil"/>
              <w:tr2bl w:val="nil"/>
            </w:tcBorders>
            <w:noWrap/>
            <w:vAlign w:val="center"/>
          </w:tcPr>
          <w:p>
            <w:pPr>
              <w:jc w:val="center"/>
              <w:rPr>
                <w:rFonts w:ascii="宋体" w:hAnsi="宋体" w:cs="宋体"/>
                <w:sz w:val="18"/>
                <w:szCs w:val="18"/>
              </w:rPr>
            </w:pPr>
          </w:p>
        </w:tc>
        <w:tc>
          <w:tcPr>
            <w:tcW w:w="2416" w:type="dxa"/>
            <w:vMerge w:val="continue"/>
            <w:tcBorders>
              <w:tl2br w:val="nil"/>
              <w:tr2bl w:val="nil"/>
            </w:tcBorders>
            <w:noWrap/>
            <w:vAlign w:val="center"/>
          </w:tcPr>
          <w:p>
            <w:pPr>
              <w:jc w:val="center"/>
              <w:rPr>
                <w:rFonts w:ascii="宋体" w:hAnsi="宋体" w:cs="宋体"/>
                <w:sz w:val="18"/>
                <w:szCs w:val="18"/>
              </w:rPr>
            </w:pPr>
          </w:p>
        </w:tc>
        <w:tc>
          <w:tcPr>
            <w:tcW w:w="5519" w:type="dxa"/>
            <w:gridSpan w:val="12"/>
            <w:tcBorders>
              <w:tl2br w:val="nil"/>
              <w:tr2bl w:val="nil"/>
            </w:tcBorders>
            <w:noWrap/>
            <w:vAlign w:val="center"/>
          </w:tcPr>
          <w:p>
            <w:pPr>
              <w:jc w:val="center"/>
              <w:rPr>
                <w:rFonts w:ascii="宋体" w:hAnsi="宋体" w:eastAsia="宋体" w:cs="宋体"/>
                <w:sz w:val="18"/>
                <w:szCs w:val="18"/>
              </w:rPr>
            </w:pPr>
            <w:r>
              <w:rPr>
                <w:rFonts w:hint="eastAsia" w:ascii="宋体" w:hAnsi="宋体" w:cs="宋体"/>
                <w:sz w:val="18"/>
                <w:szCs w:val="18"/>
              </w:rPr>
              <w:t>缺陷描述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车头管</w:t>
            </w:r>
          </w:p>
        </w:tc>
        <w:tc>
          <w:tcPr>
            <w:tcW w:w="5519" w:type="dxa"/>
            <w:gridSpan w:val="12"/>
            <w:vMerge w:val="restart"/>
            <w:tcBorders>
              <w:tl2br w:val="nil"/>
              <w:tr2bl w:val="nil"/>
            </w:tcBorders>
            <w:noWrap/>
            <w:vAlign w:val="center"/>
          </w:tcPr>
          <w:p>
            <w:pPr>
              <w:jc w:val="center"/>
              <w:rPr>
                <w:rFonts w:hint="default" w:ascii="宋体" w:hAnsi="宋体" w:eastAsia="宋体" w:cs="宋体"/>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前减震器悬挂</w:t>
            </w:r>
          </w:p>
        </w:tc>
        <w:tc>
          <w:tcPr>
            <w:tcW w:w="5519" w:type="dxa"/>
            <w:gridSpan w:val="12"/>
            <w:vMerge w:val="continue"/>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主车架</w:t>
            </w:r>
          </w:p>
        </w:tc>
        <w:tc>
          <w:tcPr>
            <w:tcW w:w="5519" w:type="dxa"/>
            <w:gridSpan w:val="12"/>
            <w:vMerge w:val="continue"/>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发动机固定孔</w:t>
            </w:r>
          </w:p>
        </w:tc>
        <w:tc>
          <w:tcPr>
            <w:tcW w:w="5519" w:type="dxa"/>
            <w:gridSpan w:val="12"/>
            <w:vMerge w:val="continue"/>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车架前端</w:t>
            </w:r>
          </w:p>
        </w:tc>
        <w:tc>
          <w:tcPr>
            <w:tcW w:w="5519" w:type="dxa"/>
            <w:gridSpan w:val="12"/>
            <w:vMerge w:val="continue"/>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后平叉铰链孔</w:t>
            </w:r>
          </w:p>
        </w:tc>
        <w:tc>
          <w:tcPr>
            <w:tcW w:w="5519" w:type="dxa"/>
            <w:gridSpan w:val="12"/>
            <w:vMerge w:val="continue"/>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后减震器悬挂</w:t>
            </w:r>
          </w:p>
        </w:tc>
        <w:tc>
          <w:tcPr>
            <w:tcW w:w="5519" w:type="dxa"/>
            <w:gridSpan w:val="12"/>
            <w:vMerge w:val="continue"/>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车架尾部</w:t>
            </w:r>
          </w:p>
        </w:tc>
        <w:tc>
          <w:tcPr>
            <w:tcW w:w="5519" w:type="dxa"/>
            <w:gridSpan w:val="12"/>
            <w:vMerge w:val="continue"/>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前后轴线性度</w:t>
            </w:r>
          </w:p>
        </w:tc>
        <w:tc>
          <w:tcPr>
            <w:tcW w:w="5519" w:type="dxa"/>
            <w:gridSpan w:val="12"/>
            <w:vMerge w:val="continue"/>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Q</w:t>
            </w:r>
          </w:p>
        </w:tc>
        <w:tc>
          <w:tcPr>
            <w:tcW w:w="2416" w:type="dxa"/>
            <w:tcBorders>
              <w:tl2br w:val="nil"/>
              <w:tr2bl w:val="nil"/>
            </w:tcBorders>
            <w:noWrap/>
            <w:vAlign w:val="center"/>
          </w:tcPr>
          <w:p>
            <w:pPr>
              <w:jc w:val="left"/>
              <w:rPr>
                <w:rFonts w:hint="eastAsia" w:ascii="宋体" w:hAnsi="宋体" w:eastAsia="宋体" w:cs="宋体"/>
                <w:sz w:val="18"/>
                <w:szCs w:val="18"/>
              </w:rPr>
            </w:pPr>
            <w:r>
              <w:rPr>
                <w:rFonts w:hint="eastAsia" w:ascii="宋体" w:hAnsi="宋体" w:eastAsia="宋体" w:cs="宋体"/>
                <w:sz w:val="18"/>
                <w:szCs w:val="18"/>
              </w:rPr>
              <w:t>其他作为车架的结构</w:t>
            </w:r>
          </w:p>
        </w:tc>
        <w:tc>
          <w:tcPr>
            <w:tcW w:w="5519" w:type="dxa"/>
            <w:gridSpan w:val="12"/>
            <w:vMerge w:val="continue"/>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3002" w:type="dxa"/>
            <w:gridSpan w:val="2"/>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事故</w:t>
            </w:r>
            <w:r>
              <w:rPr>
                <w:rFonts w:hint="eastAsia" w:ascii="宋体" w:hAnsi="宋体" w:cs="宋体"/>
                <w:sz w:val="18"/>
                <w:szCs w:val="18"/>
              </w:rPr>
              <w:t>车</w:t>
            </w:r>
            <w:r>
              <w:rPr>
                <w:rFonts w:hint="eastAsia" w:ascii="宋体" w:hAnsi="宋体" w:eastAsia="宋体" w:cs="宋体"/>
                <w:sz w:val="18"/>
                <w:szCs w:val="18"/>
              </w:rPr>
              <w:t>判定</w:t>
            </w:r>
          </w:p>
        </w:tc>
        <w:tc>
          <w:tcPr>
            <w:tcW w:w="5519" w:type="dxa"/>
            <w:gridSpan w:val="12"/>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口</w:t>
            </w:r>
            <w:r>
              <w:rPr>
                <w:rFonts w:hint="eastAsia" w:ascii="宋体" w:hAnsi="宋体" w:cs="宋体"/>
                <w:sz w:val="18"/>
                <w:szCs w:val="18"/>
              </w:rPr>
              <w:t>是</w:t>
            </w:r>
            <w:r>
              <w:rPr>
                <w:rFonts w:hint="eastAsia" w:ascii="宋体" w:hAnsi="宋体" w:eastAsia="宋体" w:cs="宋体"/>
                <w:sz w:val="18"/>
                <w:szCs w:val="18"/>
              </w:rPr>
              <w:t xml:space="preserve">         口</w:t>
            </w:r>
            <w:r>
              <w:rPr>
                <w:rFonts w:hint="eastAsia" w:ascii="宋体" w:hAnsi="宋体" w:cs="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restart"/>
            <w:tcBorders>
              <w:tl2br w:val="nil"/>
              <w:tr2bl w:val="nil"/>
            </w:tcBorders>
            <w:noWrap/>
            <w:vAlign w:val="center"/>
          </w:tcPr>
          <w:p>
            <w:pPr>
              <w:jc w:val="center"/>
              <w:rPr>
                <w:rFonts w:ascii="宋体" w:hAnsi="宋体" w:eastAsia="宋体" w:cs="宋体"/>
                <w:sz w:val="18"/>
                <w:szCs w:val="18"/>
              </w:rPr>
            </w:pPr>
            <w:r>
              <w:rPr>
                <w:rFonts w:hint="eastAsia" w:ascii="宋体" w:hAnsi="宋体" w:cs="宋体"/>
                <w:sz w:val="18"/>
                <w:szCs w:val="18"/>
              </w:rPr>
              <w:t>2</w:t>
            </w:r>
          </w:p>
        </w:tc>
        <w:tc>
          <w:tcPr>
            <w:tcW w:w="433" w:type="dxa"/>
            <w:vMerge w:val="restart"/>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车身外观</w:t>
            </w:r>
          </w:p>
        </w:tc>
        <w:tc>
          <w:tcPr>
            <w:tcW w:w="586" w:type="dxa"/>
            <w:vMerge w:val="restart"/>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代码</w:t>
            </w:r>
          </w:p>
        </w:tc>
        <w:tc>
          <w:tcPr>
            <w:tcW w:w="2416" w:type="dxa"/>
            <w:vMerge w:val="restart"/>
            <w:tcBorders>
              <w:tl2br w:val="nil"/>
              <w:tr2bl w:val="nil"/>
            </w:tcBorders>
            <w:noWrap/>
            <w:vAlign w:val="center"/>
          </w:tcPr>
          <w:p>
            <w:pPr>
              <w:jc w:val="center"/>
              <w:rPr>
                <w:rFonts w:ascii="宋体" w:hAnsi="宋体" w:eastAsia="宋体" w:cs="宋体"/>
                <w:sz w:val="18"/>
                <w:szCs w:val="18"/>
              </w:rPr>
            </w:pPr>
            <w:r>
              <w:rPr>
                <w:rFonts w:hint="eastAsia" w:ascii="宋体" w:hAnsi="宋体" w:cs="宋体"/>
                <w:sz w:val="18"/>
                <w:szCs w:val="18"/>
              </w:rPr>
              <w:t>检查项目</w:t>
            </w:r>
          </w:p>
        </w:tc>
        <w:tc>
          <w:tcPr>
            <w:tcW w:w="4904" w:type="dxa"/>
            <w:gridSpan w:val="11"/>
            <w:tcBorders>
              <w:tl2br w:val="nil"/>
              <w:tr2bl w:val="nil"/>
            </w:tcBorders>
            <w:noWrap/>
            <w:vAlign w:val="center"/>
          </w:tcPr>
          <w:p>
            <w:pPr>
              <w:jc w:val="center"/>
              <w:rPr>
                <w:rFonts w:ascii="宋体" w:hAnsi="宋体" w:eastAsia="宋体" w:cs="宋体"/>
                <w:sz w:val="18"/>
                <w:szCs w:val="18"/>
              </w:rPr>
            </w:pPr>
            <w:r>
              <w:rPr>
                <w:rFonts w:hint="eastAsia" w:ascii="宋体" w:hAnsi="宋体" w:cs="宋体"/>
                <w:sz w:val="18"/>
                <w:szCs w:val="18"/>
              </w:rPr>
              <w:t>缺陷及</w:t>
            </w:r>
            <w:r>
              <w:rPr>
                <w:rFonts w:hint="eastAsia" w:ascii="宋体" w:hAnsi="宋体" w:eastAsia="宋体" w:cs="宋体"/>
                <w:sz w:val="18"/>
                <w:szCs w:val="18"/>
              </w:rPr>
              <w:t>代表字母</w:t>
            </w:r>
          </w:p>
        </w:tc>
        <w:tc>
          <w:tcPr>
            <w:tcW w:w="615" w:type="dxa"/>
            <w:vMerge w:val="restart"/>
            <w:tcBorders>
              <w:tl2br w:val="nil"/>
              <w:tr2bl w:val="nil"/>
            </w:tcBorders>
            <w:noWrap/>
            <w:vAlign w:val="center"/>
          </w:tcPr>
          <w:p>
            <w:pPr>
              <w:jc w:val="center"/>
              <w:rPr>
                <w:rFonts w:ascii="宋体" w:hAnsi="宋体" w:cs="宋体"/>
                <w:sz w:val="18"/>
                <w:szCs w:val="18"/>
              </w:rPr>
            </w:pPr>
            <w:r>
              <w:rPr>
                <w:rFonts w:hint="eastAsia" w:ascii="宋体" w:hAnsi="宋体" w:cs="宋体"/>
                <w:sz w:val="18"/>
                <w:szCs w:val="18"/>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vMerge w:val="continue"/>
            <w:tcBorders>
              <w:tl2br w:val="nil"/>
              <w:tr2bl w:val="nil"/>
            </w:tcBorders>
            <w:noWrap/>
            <w:vAlign w:val="center"/>
          </w:tcPr>
          <w:p>
            <w:pPr>
              <w:jc w:val="center"/>
              <w:rPr>
                <w:rFonts w:ascii="宋体" w:hAnsi="宋体" w:eastAsia="宋体" w:cs="宋体"/>
                <w:sz w:val="18"/>
                <w:szCs w:val="18"/>
              </w:rPr>
            </w:pPr>
          </w:p>
        </w:tc>
        <w:tc>
          <w:tcPr>
            <w:tcW w:w="2416" w:type="dxa"/>
            <w:vMerge w:val="continue"/>
            <w:tcBorders>
              <w:tl2br w:val="nil"/>
              <w:tr2bl w:val="nil"/>
            </w:tcBorders>
            <w:noWrap/>
            <w:vAlign w:val="center"/>
          </w:tcPr>
          <w:p>
            <w:pPr>
              <w:jc w:val="center"/>
              <w:rPr>
                <w:rFonts w:ascii="宋体" w:hAnsi="宋体" w:eastAsia="宋体" w:cs="宋体"/>
                <w:sz w:val="18"/>
                <w:szCs w:val="18"/>
              </w:rPr>
            </w:pPr>
          </w:p>
        </w:tc>
        <w:tc>
          <w:tcPr>
            <w:tcW w:w="700"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xml:space="preserve">划痕 </w:t>
            </w:r>
          </w:p>
        </w:tc>
        <w:tc>
          <w:tcPr>
            <w:tcW w:w="700" w:type="dxa"/>
            <w:gridSpan w:val="2"/>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xml:space="preserve">变形 </w:t>
            </w:r>
          </w:p>
        </w:tc>
        <w:tc>
          <w:tcPr>
            <w:tcW w:w="700"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xml:space="preserve">锈蚀 </w:t>
            </w:r>
          </w:p>
        </w:tc>
        <w:tc>
          <w:tcPr>
            <w:tcW w:w="700" w:type="dxa"/>
            <w:gridSpan w:val="2"/>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xml:space="preserve">裂纹 </w:t>
            </w:r>
          </w:p>
        </w:tc>
        <w:tc>
          <w:tcPr>
            <w:tcW w:w="700" w:type="dxa"/>
            <w:gridSpan w:val="2"/>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xml:space="preserve">凹陷 </w:t>
            </w:r>
          </w:p>
        </w:tc>
        <w:tc>
          <w:tcPr>
            <w:tcW w:w="700" w:type="dxa"/>
            <w:tcBorders>
              <w:tl2br w:val="nil"/>
              <w:tr2bl w:val="nil"/>
            </w:tcBorders>
            <w:noWrap/>
            <w:vAlign w:val="center"/>
          </w:tcPr>
          <w:p>
            <w:pPr>
              <w:spacing w:line="240" w:lineRule="auto"/>
              <w:jc w:val="center"/>
              <w:rPr>
                <w:rFonts w:ascii="宋体" w:hAnsi="宋体" w:eastAsia="宋体" w:cs="宋体"/>
                <w:sz w:val="18"/>
                <w:szCs w:val="18"/>
              </w:rPr>
            </w:pPr>
            <w:r>
              <w:rPr>
                <w:rFonts w:hint="eastAsia" w:ascii="宋体" w:hAnsi="宋体" w:eastAsia="宋体" w:cs="宋体"/>
                <w:sz w:val="18"/>
                <w:szCs w:val="18"/>
              </w:rPr>
              <w:t xml:space="preserve">修复痕迹 </w:t>
            </w:r>
          </w:p>
        </w:tc>
        <w:tc>
          <w:tcPr>
            <w:tcW w:w="704" w:type="dxa"/>
            <w:gridSpan w:val="2"/>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xml:space="preserve">损坏 </w:t>
            </w:r>
          </w:p>
        </w:tc>
        <w:tc>
          <w:tcPr>
            <w:tcW w:w="615" w:type="dxa"/>
            <w:vMerge w:val="continue"/>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vMerge w:val="continue"/>
            <w:tcBorders>
              <w:tl2br w:val="nil"/>
              <w:tr2bl w:val="nil"/>
            </w:tcBorders>
            <w:noWrap/>
            <w:vAlign w:val="center"/>
          </w:tcPr>
          <w:p>
            <w:pPr>
              <w:jc w:val="center"/>
              <w:rPr>
                <w:rFonts w:ascii="宋体" w:hAnsi="宋体" w:eastAsia="宋体" w:cs="宋体"/>
                <w:sz w:val="18"/>
                <w:szCs w:val="18"/>
              </w:rPr>
            </w:pPr>
          </w:p>
        </w:tc>
        <w:tc>
          <w:tcPr>
            <w:tcW w:w="2416" w:type="dxa"/>
            <w:vMerge w:val="continue"/>
            <w:tcBorders>
              <w:tl2br w:val="nil"/>
              <w:tr2bl w:val="nil"/>
            </w:tcBorders>
            <w:noWrap/>
            <w:vAlign w:val="center"/>
          </w:tcPr>
          <w:p>
            <w:pPr>
              <w:jc w:val="center"/>
              <w:rPr>
                <w:rFonts w:ascii="宋体" w:hAnsi="宋体" w:eastAsia="宋体" w:cs="宋体"/>
                <w:sz w:val="18"/>
                <w:szCs w:val="18"/>
              </w:rPr>
            </w:pPr>
          </w:p>
        </w:tc>
        <w:tc>
          <w:tcPr>
            <w:tcW w:w="700"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HH</w:t>
            </w:r>
          </w:p>
        </w:tc>
        <w:tc>
          <w:tcPr>
            <w:tcW w:w="700" w:type="dxa"/>
            <w:gridSpan w:val="2"/>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BX</w:t>
            </w:r>
          </w:p>
        </w:tc>
        <w:tc>
          <w:tcPr>
            <w:tcW w:w="700"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XS</w:t>
            </w:r>
          </w:p>
        </w:tc>
        <w:tc>
          <w:tcPr>
            <w:tcW w:w="700" w:type="dxa"/>
            <w:gridSpan w:val="2"/>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LW</w:t>
            </w:r>
          </w:p>
        </w:tc>
        <w:tc>
          <w:tcPr>
            <w:tcW w:w="700" w:type="dxa"/>
            <w:gridSpan w:val="2"/>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AX</w:t>
            </w:r>
          </w:p>
        </w:tc>
        <w:tc>
          <w:tcPr>
            <w:tcW w:w="700"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XF</w:t>
            </w:r>
          </w:p>
        </w:tc>
        <w:tc>
          <w:tcPr>
            <w:tcW w:w="704" w:type="dxa"/>
            <w:gridSpan w:val="2"/>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SH</w:t>
            </w:r>
          </w:p>
        </w:tc>
        <w:tc>
          <w:tcPr>
            <w:tcW w:w="615" w:type="dxa"/>
            <w:vMerge w:val="continue"/>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vMerge w:val="continue"/>
            <w:tcBorders>
              <w:tl2br w:val="nil"/>
              <w:tr2bl w:val="nil"/>
            </w:tcBorders>
            <w:noWrap/>
            <w:vAlign w:val="center"/>
          </w:tcPr>
          <w:p>
            <w:pPr>
              <w:jc w:val="center"/>
              <w:rPr>
                <w:rFonts w:ascii="宋体" w:hAnsi="宋体" w:eastAsia="宋体" w:cs="宋体"/>
                <w:sz w:val="18"/>
                <w:szCs w:val="18"/>
              </w:rPr>
            </w:pPr>
          </w:p>
        </w:tc>
        <w:tc>
          <w:tcPr>
            <w:tcW w:w="2416" w:type="dxa"/>
            <w:vMerge w:val="continue"/>
            <w:tcBorders>
              <w:tl2br w:val="nil"/>
              <w:tr2bl w:val="nil"/>
            </w:tcBorders>
            <w:noWrap/>
            <w:vAlign w:val="center"/>
          </w:tcPr>
          <w:p>
            <w:pPr>
              <w:jc w:val="center"/>
              <w:rPr>
                <w:rFonts w:ascii="宋体" w:hAnsi="宋体" w:eastAsia="宋体" w:cs="宋体"/>
                <w:sz w:val="18"/>
                <w:szCs w:val="18"/>
              </w:rPr>
            </w:pPr>
          </w:p>
        </w:tc>
        <w:tc>
          <w:tcPr>
            <w:tcW w:w="4904" w:type="dxa"/>
            <w:gridSpan w:val="11"/>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缺损</w:t>
            </w:r>
            <w:r>
              <w:rPr>
                <w:rFonts w:hint="eastAsia" w:ascii="宋体" w:hAnsi="宋体" w:cs="宋体"/>
                <w:sz w:val="18"/>
                <w:szCs w:val="18"/>
              </w:rPr>
              <w:t>代码及程度</w:t>
            </w:r>
          </w:p>
        </w:tc>
        <w:tc>
          <w:tcPr>
            <w:tcW w:w="615" w:type="dxa"/>
            <w:vMerge w:val="continue"/>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vMerge w:val="continue"/>
            <w:tcBorders>
              <w:tl2br w:val="nil"/>
              <w:tr2bl w:val="nil"/>
            </w:tcBorders>
            <w:noWrap/>
            <w:vAlign w:val="center"/>
          </w:tcPr>
          <w:p>
            <w:pPr>
              <w:jc w:val="center"/>
              <w:rPr>
                <w:rFonts w:ascii="宋体" w:hAnsi="宋体" w:eastAsia="宋体" w:cs="宋体"/>
                <w:sz w:val="18"/>
                <w:szCs w:val="18"/>
              </w:rPr>
            </w:pPr>
          </w:p>
        </w:tc>
        <w:tc>
          <w:tcPr>
            <w:tcW w:w="2416" w:type="dxa"/>
            <w:vMerge w:val="continue"/>
            <w:tcBorders>
              <w:tl2br w:val="nil"/>
              <w:tr2bl w:val="nil"/>
            </w:tcBorders>
            <w:noWrap/>
            <w:vAlign w:val="center"/>
          </w:tcPr>
          <w:p>
            <w:pPr>
              <w:jc w:val="center"/>
              <w:rPr>
                <w:rFonts w:ascii="宋体" w:hAnsi="宋体" w:cs="宋体"/>
                <w:sz w:val="18"/>
                <w:szCs w:val="18"/>
              </w:rPr>
            </w:pPr>
          </w:p>
        </w:tc>
        <w:tc>
          <w:tcPr>
            <w:tcW w:w="700" w:type="dxa"/>
            <w:tcBorders>
              <w:tl2br w:val="nil"/>
              <w:tr2bl w:val="nil"/>
            </w:tcBorders>
            <w:noWrap/>
            <w:vAlign w:val="center"/>
          </w:tcPr>
          <w:p>
            <w:pPr>
              <w:jc w:val="center"/>
              <w:rPr>
                <w:rFonts w:ascii="宋体" w:hAnsi="宋体" w:eastAsia="宋体" w:cs="宋体"/>
                <w:sz w:val="18"/>
                <w:szCs w:val="18"/>
              </w:rPr>
            </w:pPr>
            <w:r>
              <w:rPr>
                <w:rFonts w:hint="eastAsia" w:ascii="宋体" w:hAnsi="宋体" w:cs="宋体"/>
                <w:sz w:val="18"/>
                <w:szCs w:val="18"/>
              </w:rPr>
              <w:t>代码</w:t>
            </w:r>
          </w:p>
        </w:tc>
        <w:tc>
          <w:tcPr>
            <w:tcW w:w="4204" w:type="dxa"/>
            <w:gridSpan w:val="10"/>
            <w:tcBorders>
              <w:tl2br w:val="nil"/>
              <w:tr2bl w:val="nil"/>
            </w:tcBorders>
            <w:noWrap/>
            <w:vAlign w:val="center"/>
          </w:tcPr>
          <w:p>
            <w:pPr>
              <w:jc w:val="center"/>
              <w:rPr>
                <w:rFonts w:ascii="宋体" w:hAnsi="宋体" w:eastAsia="宋体" w:cs="宋体"/>
                <w:sz w:val="18"/>
                <w:szCs w:val="18"/>
              </w:rPr>
            </w:pPr>
            <w:r>
              <w:rPr>
                <w:rFonts w:hint="eastAsia" w:ascii="宋体" w:hAnsi="宋体" w:cs="宋体"/>
                <w:sz w:val="18"/>
                <w:szCs w:val="18"/>
              </w:rPr>
              <w:t>程度</w:t>
            </w:r>
          </w:p>
        </w:tc>
        <w:tc>
          <w:tcPr>
            <w:tcW w:w="615" w:type="dxa"/>
            <w:vMerge w:val="continue"/>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vMerge w:val="continue"/>
            <w:tcBorders>
              <w:tl2br w:val="nil"/>
              <w:tr2bl w:val="nil"/>
            </w:tcBorders>
            <w:noWrap/>
            <w:vAlign w:val="center"/>
          </w:tcPr>
          <w:p>
            <w:pPr>
              <w:jc w:val="center"/>
              <w:rPr>
                <w:rFonts w:ascii="宋体" w:hAnsi="宋体" w:eastAsia="宋体" w:cs="宋体"/>
                <w:sz w:val="18"/>
                <w:szCs w:val="18"/>
              </w:rPr>
            </w:pPr>
          </w:p>
        </w:tc>
        <w:tc>
          <w:tcPr>
            <w:tcW w:w="2416" w:type="dxa"/>
            <w:vMerge w:val="continue"/>
            <w:tcBorders>
              <w:tl2br w:val="nil"/>
              <w:tr2bl w:val="nil"/>
            </w:tcBorders>
            <w:noWrap/>
            <w:vAlign w:val="center"/>
          </w:tcPr>
          <w:p>
            <w:pPr>
              <w:jc w:val="center"/>
              <w:rPr>
                <w:rFonts w:ascii="宋体" w:hAnsi="宋体" w:cs="宋体"/>
                <w:sz w:val="18"/>
                <w:szCs w:val="18"/>
              </w:rPr>
            </w:pPr>
          </w:p>
        </w:tc>
        <w:tc>
          <w:tcPr>
            <w:tcW w:w="700"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4204" w:type="dxa"/>
            <w:gridSpan w:val="10"/>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面积小于或等于20mm×20mm</w:t>
            </w:r>
          </w:p>
        </w:tc>
        <w:tc>
          <w:tcPr>
            <w:tcW w:w="615" w:type="dxa"/>
            <w:vMerge w:val="continue"/>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vMerge w:val="continue"/>
            <w:tcBorders>
              <w:tl2br w:val="nil"/>
              <w:tr2bl w:val="nil"/>
            </w:tcBorders>
            <w:noWrap/>
            <w:vAlign w:val="center"/>
          </w:tcPr>
          <w:p>
            <w:pPr>
              <w:jc w:val="center"/>
              <w:rPr>
                <w:rFonts w:ascii="宋体" w:hAnsi="宋体" w:eastAsia="宋体" w:cs="宋体"/>
                <w:sz w:val="18"/>
                <w:szCs w:val="18"/>
              </w:rPr>
            </w:pPr>
          </w:p>
        </w:tc>
        <w:tc>
          <w:tcPr>
            <w:tcW w:w="2416" w:type="dxa"/>
            <w:vMerge w:val="continue"/>
            <w:tcBorders>
              <w:tl2br w:val="nil"/>
              <w:tr2bl w:val="nil"/>
            </w:tcBorders>
            <w:noWrap/>
            <w:vAlign w:val="center"/>
          </w:tcPr>
          <w:p>
            <w:pPr>
              <w:jc w:val="center"/>
              <w:rPr>
                <w:rFonts w:ascii="宋体" w:hAnsi="宋体" w:eastAsia="宋体" w:cs="宋体"/>
                <w:sz w:val="18"/>
                <w:szCs w:val="18"/>
              </w:rPr>
            </w:pPr>
          </w:p>
        </w:tc>
        <w:tc>
          <w:tcPr>
            <w:tcW w:w="700"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2　</w:t>
            </w:r>
          </w:p>
        </w:tc>
        <w:tc>
          <w:tcPr>
            <w:tcW w:w="4204" w:type="dxa"/>
            <w:gridSpan w:val="10"/>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面积大于20mm×20mm并小于或等于40mm×50mm</w:t>
            </w:r>
          </w:p>
        </w:tc>
        <w:tc>
          <w:tcPr>
            <w:tcW w:w="615" w:type="dxa"/>
            <w:vMerge w:val="continue"/>
            <w:tcBorders>
              <w:tl2br w:val="nil"/>
              <w:tr2bl w:val="nil"/>
            </w:tcBorders>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vMerge w:val="continue"/>
            <w:tcBorders>
              <w:tl2br w:val="nil"/>
              <w:tr2bl w:val="nil"/>
            </w:tcBorders>
            <w:noWrap/>
            <w:vAlign w:val="center"/>
          </w:tcPr>
          <w:p>
            <w:pPr>
              <w:jc w:val="center"/>
              <w:rPr>
                <w:rFonts w:ascii="宋体" w:hAnsi="宋体" w:eastAsia="宋体" w:cs="宋体"/>
                <w:sz w:val="18"/>
                <w:szCs w:val="18"/>
              </w:rPr>
            </w:pPr>
          </w:p>
        </w:tc>
        <w:tc>
          <w:tcPr>
            <w:tcW w:w="2416" w:type="dxa"/>
            <w:vMerge w:val="continue"/>
            <w:tcBorders>
              <w:tl2br w:val="nil"/>
              <w:tr2bl w:val="nil"/>
            </w:tcBorders>
            <w:noWrap/>
            <w:vAlign w:val="center"/>
          </w:tcPr>
          <w:p>
            <w:pPr>
              <w:jc w:val="center"/>
              <w:rPr>
                <w:rFonts w:ascii="宋体" w:hAnsi="宋体" w:eastAsia="宋体" w:cs="宋体"/>
                <w:sz w:val="18"/>
                <w:szCs w:val="18"/>
              </w:rPr>
            </w:pPr>
          </w:p>
        </w:tc>
        <w:tc>
          <w:tcPr>
            <w:tcW w:w="700"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3　</w:t>
            </w:r>
          </w:p>
        </w:tc>
        <w:tc>
          <w:tcPr>
            <w:tcW w:w="4204" w:type="dxa"/>
            <w:gridSpan w:val="10"/>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面积大于40mm×50mm</w:t>
            </w:r>
          </w:p>
        </w:tc>
        <w:tc>
          <w:tcPr>
            <w:tcW w:w="615" w:type="dxa"/>
            <w:vMerge w:val="continue"/>
            <w:tcBorders>
              <w:tl2br w:val="nil"/>
              <w:tr2bl w:val="nil"/>
            </w:tcBorders>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vMerge w:val="continue"/>
            <w:tcBorders>
              <w:tl2br w:val="nil"/>
              <w:tr2bl w:val="nil"/>
            </w:tcBorders>
            <w:noWrap/>
            <w:vAlign w:val="center"/>
          </w:tcPr>
          <w:p>
            <w:pPr>
              <w:jc w:val="center"/>
              <w:rPr>
                <w:rFonts w:ascii="宋体" w:hAnsi="宋体" w:eastAsia="宋体" w:cs="宋体"/>
                <w:sz w:val="18"/>
                <w:szCs w:val="18"/>
              </w:rPr>
            </w:pPr>
          </w:p>
        </w:tc>
        <w:tc>
          <w:tcPr>
            <w:tcW w:w="2416" w:type="dxa"/>
            <w:vMerge w:val="continue"/>
            <w:tcBorders>
              <w:tl2br w:val="nil"/>
              <w:tr2bl w:val="nil"/>
            </w:tcBorders>
            <w:noWrap/>
            <w:vAlign w:val="center"/>
          </w:tcPr>
          <w:p>
            <w:pPr>
              <w:jc w:val="center"/>
              <w:rPr>
                <w:rFonts w:ascii="宋体" w:hAnsi="宋体" w:eastAsia="宋体" w:cs="宋体"/>
                <w:sz w:val="18"/>
                <w:szCs w:val="18"/>
              </w:rPr>
            </w:pPr>
          </w:p>
        </w:tc>
        <w:tc>
          <w:tcPr>
            <w:tcW w:w="700"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4204" w:type="dxa"/>
            <w:gridSpan w:val="10"/>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轮胎有无开裂或超期、花纹深度小于1.6mm</w:t>
            </w:r>
          </w:p>
        </w:tc>
        <w:tc>
          <w:tcPr>
            <w:tcW w:w="615" w:type="dxa"/>
            <w:vMerge w:val="continue"/>
            <w:tcBorders>
              <w:tl2br w:val="nil"/>
              <w:tr2bl w:val="nil"/>
            </w:tcBorders>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vMerge w:val="continue"/>
            <w:tcBorders>
              <w:tl2br w:val="nil"/>
              <w:tr2bl w:val="nil"/>
            </w:tcBorders>
            <w:noWrap/>
            <w:vAlign w:val="center"/>
          </w:tcPr>
          <w:p>
            <w:pPr>
              <w:jc w:val="center"/>
              <w:rPr>
                <w:rFonts w:ascii="宋体" w:hAnsi="宋体" w:eastAsia="宋体" w:cs="宋体"/>
                <w:sz w:val="18"/>
                <w:szCs w:val="18"/>
              </w:rPr>
            </w:pPr>
          </w:p>
        </w:tc>
        <w:tc>
          <w:tcPr>
            <w:tcW w:w="2416" w:type="dxa"/>
            <w:vMerge w:val="continue"/>
            <w:tcBorders>
              <w:tl2br w:val="nil"/>
              <w:tr2bl w:val="nil"/>
            </w:tcBorders>
            <w:noWrap/>
            <w:vAlign w:val="center"/>
          </w:tcPr>
          <w:p>
            <w:pPr>
              <w:jc w:val="center"/>
              <w:rPr>
                <w:rFonts w:ascii="宋体" w:hAnsi="宋体" w:eastAsia="宋体" w:cs="宋体"/>
                <w:sz w:val="18"/>
                <w:szCs w:val="18"/>
              </w:rPr>
            </w:pPr>
          </w:p>
        </w:tc>
        <w:tc>
          <w:tcPr>
            <w:tcW w:w="700"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4204" w:type="dxa"/>
            <w:gridSpan w:val="10"/>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功能异常或失效</w:t>
            </w:r>
          </w:p>
        </w:tc>
        <w:tc>
          <w:tcPr>
            <w:tcW w:w="615" w:type="dxa"/>
            <w:vMerge w:val="continue"/>
            <w:tcBorders>
              <w:tl2br w:val="nil"/>
              <w:tr2bl w:val="nil"/>
            </w:tcBorders>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vMerge w:val="continue"/>
            <w:tcBorders>
              <w:tl2br w:val="nil"/>
              <w:tr2bl w:val="nil"/>
            </w:tcBorders>
            <w:noWrap/>
            <w:vAlign w:val="center"/>
          </w:tcPr>
          <w:p>
            <w:pPr>
              <w:jc w:val="center"/>
              <w:rPr>
                <w:rFonts w:ascii="宋体" w:hAnsi="宋体" w:eastAsia="宋体" w:cs="宋体"/>
                <w:sz w:val="18"/>
                <w:szCs w:val="18"/>
              </w:rPr>
            </w:pPr>
          </w:p>
        </w:tc>
        <w:tc>
          <w:tcPr>
            <w:tcW w:w="2416" w:type="dxa"/>
            <w:vMerge w:val="continue"/>
            <w:tcBorders>
              <w:tl2br w:val="nil"/>
              <w:tr2bl w:val="nil"/>
            </w:tcBorders>
            <w:noWrap/>
            <w:vAlign w:val="center"/>
          </w:tcPr>
          <w:p>
            <w:pPr>
              <w:jc w:val="center"/>
              <w:rPr>
                <w:rFonts w:ascii="宋体" w:hAnsi="宋体" w:eastAsia="宋体" w:cs="宋体"/>
                <w:sz w:val="18"/>
                <w:szCs w:val="18"/>
              </w:rPr>
            </w:pPr>
          </w:p>
        </w:tc>
        <w:tc>
          <w:tcPr>
            <w:tcW w:w="4904" w:type="dxa"/>
            <w:gridSpan w:val="11"/>
            <w:tcBorders>
              <w:tl2br w:val="nil"/>
              <w:tr2bl w:val="nil"/>
            </w:tcBorders>
            <w:noWrap/>
            <w:vAlign w:val="center"/>
          </w:tcPr>
          <w:p>
            <w:pPr>
              <w:jc w:val="center"/>
              <w:rPr>
                <w:rFonts w:ascii="宋体" w:hAnsi="宋体" w:eastAsia="宋体" w:cs="宋体"/>
                <w:sz w:val="18"/>
                <w:szCs w:val="18"/>
              </w:rPr>
            </w:pPr>
            <w:r>
              <w:rPr>
                <w:rFonts w:hint="eastAsia" w:ascii="宋体" w:hAnsi="宋体" w:cs="宋体"/>
                <w:sz w:val="18"/>
                <w:szCs w:val="18"/>
              </w:rPr>
              <w:t>缺陷及缺陷程度描述</w:t>
            </w:r>
          </w:p>
        </w:tc>
        <w:tc>
          <w:tcPr>
            <w:tcW w:w="615" w:type="dxa"/>
            <w:vMerge w:val="continue"/>
            <w:tcBorders>
              <w:tl2br w:val="nil"/>
              <w:tr2bl w:val="nil"/>
            </w:tcBorders>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前面板</w:t>
            </w:r>
          </w:p>
        </w:tc>
        <w:tc>
          <w:tcPr>
            <w:tcW w:w="4904" w:type="dxa"/>
            <w:gridSpan w:val="11"/>
            <w:tcBorders>
              <w:tl2br w:val="nil"/>
              <w:tr2bl w:val="nil"/>
            </w:tcBorders>
            <w:noWrap/>
            <w:vAlign w:val="center"/>
          </w:tcPr>
          <w:p>
            <w:pPr>
              <w:jc w:val="center"/>
              <w:rPr>
                <w:rFonts w:ascii="宋体" w:hAnsi="宋体" w:eastAsia="宋体" w:cs="宋体"/>
                <w:sz w:val="18"/>
                <w:szCs w:val="18"/>
              </w:rPr>
            </w:pP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油箱钣金</w:t>
            </w:r>
          </w:p>
        </w:tc>
        <w:tc>
          <w:tcPr>
            <w:tcW w:w="4904" w:type="dxa"/>
            <w:gridSpan w:val="11"/>
            <w:tcBorders>
              <w:tl2br w:val="nil"/>
              <w:tr2bl w:val="nil"/>
            </w:tcBorders>
            <w:noWrap/>
            <w:vAlign w:val="center"/>
          </w:tcPr>
          <w:p>
            <w:pPr>
              <w:jc w:val="center"/>
              <w:rPr>
                <w:rFonts w:ascii="宋体" w:hAnsi="宋体" w:eastAsia="宋体" w:cs="宋体"/>
                <w:sz w:val="18"/>
                <w:szCs w:val="18"/>
              </w:rPr>
            </w:pP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坐垫</w:t>
            </w:r>
          </w:p>
        </w:tc>
        <w:tc>
          <w:tcPr>
            <w:tcW w:w="4904" w:type="dxa"/>
            <w:gridSpan w:val="11"/>
            <w:tcBorders>
              <w:tl2br w:val="nil"/>
              <w:tr2bl w:val="nil"/>
            </w:tcBorders>
            <w:noWrap/>
            <w:vAlign w:val="center"/>
          </w:tcPr>
          <w:p>
            <w:pPr>
              <w:jc w:val="center"/>
              <w:rPr>
                <w:rFonts w:ascii="宋体" w:hAnsi="宋体" w:eastAsia="宋体" w:cs="宋体"/>
                <w:sz w:val="18"/>
                <w:szCs w:val="18"/>
              </w:rPr>
            </w:pP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13</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左侧覆盖面板</w:t>
            </w:r>
          </w:p>
        </w:tc>
        <w:tc>
          <w:tcPr>
            <w:tcW w:w="4904" w:type="dxa"/>
            <w:gridSpan w:val="11"/>
            <w:tcBorders>
              <w:tl2br w:val="nil"/>
              <w:tr2bl w:val="nil"/>
            </w:tcBorders>
            <w:noWrap/>
            <w:vAlign w:val="center"/>
          </w:tcPr>
          <w:p>
            <w:pPr>
              <w:jc w:val="center"/>
              <w:rPr>
                <w:rFonts w:ascii="宋体" w:hAnsi="宋体" w:eastAsia="宋体" w:cs="宋体"/>
                <w:sz w:val="18"/>
                <w:szCs w:val="18"/>
              </w:rPr>
            </w:pP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14</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右侧覆盖面板</w:t>
            </w:r>
          </w:p>
        </w:tc>
        <w:tc>
          <w:tcPr>
            <w:tcW w:w="4904" w:type="dxa"/>
            <w:gridSpan w:val="11"/>
            <w:tcBorders>
              <w:tl2br w:val="nil"/>
              <w:tr2bl w:val="nil"/>
            </w:tcBorders>
            <w:noWrap/>
            <w:vAlign w:val="center"/>
          </w:tcPr>
          <w:p>
            <w:pPr>
              <w:jc w:val="center"/>
              <w:rPr>
                <w:rFonts w:ascii="宋体" w:hAnsi="宋体" w:eastAsia="宋体" w:cs="宋体"/>
                <w:sz w:val="18"/>
                <w:szCs w:val="18"/>
              </w:rPr>
            </w:pP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前泥板</w:t>
            </w:r>
          </w:p>
        </w:tc>
        <w:tc>
          <w:tcPr>
            <w:tcW w:w="4904" w:type="dxa"/>
            <w:gridSpan w:val="11"/>
            <w:tcBorders>
              <w:tl2br w:val="nil"/>
              <w:tr2bl w:val="nil"/>
            </w:tcBorders>
            <w:noWrap/>
            <w:vAlign w:val="center"/>
          </w:tcPr>
          <w:p>
            <w:pPr>
              <w:jc w:val="center"/>
              <w:rPr>
                <w:rFonts w:ascii="宋体" w:hAnsi="宋体" w:eastAsia="宋体" w:cs="宋体"/>
                <w:sz w:val="18"/>
                <w:szCs w:val="18"/>
              </w:rPr>
            </w:pP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16</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后泥板</w:t>
            </w:r>
          </w:p>
        </w:tc>
        <w:tc>
          <w:tcPr>
            <w:tcW w:w="4904" w:type="dxa"/>
            <w:gridSpan w:val="11"/>
            <w:tcBorders>
              <w:tl2br w:val="nil"/>
              <w:tr2bl w:val="nil"/>
            </w:tcBorders>
            <w:noWrap/>
            <w:vAlign w:val="center"/>
          </w:tcPr>
          <w:p>
            <w:pPr>
              <w:jc w:val="center"/>
              <w:rPr>
                <w:rFonts w:ascii="宋体" w:hAnsi="宋体" w:eastAsia="宋体" w:cs="宋体"/>
                <w:sz w:val="18"/>
                <w:szCs w:val="18"/>
              </w:rPr>
            </w:pP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17</w:t>
            </w:r>
          </w:p>
        </w:tc>
        <w:tc>
          <w:tcPr>
            <w:tcW w:w="2416" w:type="dxa"/>
            <w:tcBorders>
              <w:tl2br w:val="nil"/>
              <w:tr2bl w:val="nil"/>
            </w:tcBorders>
            <w:noWrap/>
            <w:vAlign w:val="center"/>
          </w:tcPr>
          <w:p>
            <w:pPr>
              <w:jc w:val="left"/>
              <w:rPr>
                <w:rFonts w:ascii="宋体" w:hAnsi="宋体" w:eastAsia="宋体" w:cs="宋体"/>
                <w:sz w:val="18"/>
                <w:szCs w:val="18"/>
              </w:rPr>
            </w:pPr>
            <w:r>
              <w:rPr>
                <w:rFonts w:ascii="宋体" w:hAnsi="宋体" w:eastAsia="宋体" w:cs="宋体"/>
                <w:sz w:val="18"/>
                <w:szCs w:val="18"/>
              </w:rPr>
              <w:t>前灯系统（含前照灯、前位灯、前转向灯等）</w:t>
            </w:r>
          </w:p>
        </w:tc>
        <w:tc>
          <w:tcPr>
            <w:tcW w:w="4904" w:type="dxa"/>
            <w:gridSpan w:val="11"/>
            <w:tcBorders>
              <w:tl2br w:val="nil"/>
              <w:tr2bl w:val="nil"/>
            </w:tcBorders>
            <w:noWrap/>
            <w:vAlign w:val="center"/>
          </w:tcPr>
          <w:p>
            <w:pPr>
              <w:jc w:val="center"/>
              <w:rPr>
                <w:rFonts w:ascii="宋体" w:hAnsi="宋体" w:eastAsia="宋体" w:cs="宋体"/>
                <w:sz w:val="18"/>
                <w:szCs w:val="18"/>
              </w:rPr>
            </w:pP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18</w:t>
            </w:r>
          </w:p>
        </w:tc>
        <w:tc>
          <w:tcPr>
            <w:tcW w:w="2416" w:type="dxa"/>
            <w:tcBorders>
              <w:tl2br w:val="nil"/>
              <w:tr2bl w:val="nil"/>
            </w:tcBorders>
            <w:noWrap/>
            <w:vAlign w:val="center"/>
          </w:tcPr>
          <w:p>
            <w:pPr>
              <w:jc w:val="left"/>
              <w:rPr>
                <w:rFonts w:ascii="宋体" w:hAnsi="宋体" w:eastAsia="宋体" w:cs="宋体"/>
                <w:sz w:val="18"/>
                <w:szCs w:val="18"/>
              </w:rPr>
            </w:pPr>
            <w:r>
              <w:rPr>
                <w:rFonts w:ascii="宋体" w:hAnsi="宋体" w:eastAsia="宋体" w:cs="宋体"/>
                <w:sz w:val="18"/>
                <w:szCs w:val="18"/>
              </w:rPr>
              <w:t>后灯系统（含后牌照灯、后位灯、后转向灯等）</w:t>
            </w:r>
          </w:p>
        </w:tc>
        <w:tc>
          <w:tcPr>
            <w:tcW w:w="4904" w:type="dxa"/>
            <w:gridSpan w:val="11"/>
            <w:tcBorders>
              <w:tl2br w:val="nil"/>
              <w:tr2bl w:val="nil"/>
            </w:tcBorders>
            <w:noWrap/>
            <w:vAlign w:val="center"/>
          </w:tcPr>
          <w:p>
            <w:pPr>
              <w:jc w:val="center"/>
              <w:rPr>
                <w:rFonts w:ascii="宋体" w:hAnsi="宋体" w:eastAsia="宋体" w:cs="宋体"/>
                <w:sz w:val="18"/>
                <w:szCs w:val="18"/>
              </w:rPr>
            </w:pPr>
          </w:p>
        </w:tc>
        <w:tc>
          <w:tcPr>
            <w:tcW w:w="615" w:type="dxa"/>
            <w:tcBorders>
              <w:tl2br w:val="nil"/>
              <w:tr2bl w:val="nil"/>
            </w:tcBorders>
            <w:noWrap/>
            <w:vAlign w:val="center"/>
          </w:tcPr>
          <w:p>
            <w:pPr>
              <w:jc w:val="center"/>
              <w:rPr>
                <w:rFonts w:ascii="宋体" w:hAnsi="宋体" w:eastAsia="宋体" w:cs="宋体"/>
                <w:sz w:val="18"/>
                <w:szCs w:val="18"/>
              </w:rPr>
            </w:pPr>
          </w:p>
        </w:tc>
      </w:tr>
    </w:tbl>
    <w:p>
      <w:pPr>
        <w:pStyle w:val="55"/>
        <w:numPr>
          <w:ilvl w:val="1"/>
          <w:numId w:val="0"/>
        </w:numPr>
        <w:spacing w:before="156" w:after="156"/>
      </w:pPr>
      <w:r>
        <w:rPr>
          <w:rFonts w:hint="eastAsia"/>
        </w:rPr>
        <w:t>表F.1  摩托车二手车技术状况鉴定作业表</w:t>
      </w:r>
      <w:r>
        <w:rPr>
          <w:rFonts w:hint="eastAsia" w:ascii="宋体" w:hAnsi="宋体" w:eastAsia="宋体" w:cs="宋体"/>
        </w:rPr>
        <w:t>（续）</w:t>
      </w:r>
    </w:p>
    <w:tbl>
      <w:tblPr>
        <w:tblStyle w:val="31"/>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3"/>
        <w:gridCol w:w="433"/>
        <w:gridCol w:w="586"/>
        <w:gridCol w:w="2416"/>
        <w:gridCol w:w="1634"/>
        <w:gridCol w:w="1634"/>
        <w:gridCol w:w="1636"/>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tcBorders>
              <w:tl2br w:val="nil"/>
              <w:tr2bl w:val="nil"/>
            </w:tcBorders>
            <w:noWrap/>
            <w:vAlign w:val="center"/>
          </w:tcPr>
          <w:p>
            <w:pPr>
              <w:ind w:left="-105" w:leftChars="-50" w:right="-105" w:rightChars="-50"/>
              <w:jc w:val="center"/>
              <w:rPr>
                <w:rFonts w:ascii="宋体" w:hAnsi="宋体" w:eastAsia="宋体" w:cs="宋体"/>
                <w:sz w:val="18"/>
                <w:szCs w:val="18"/>
              </w:rPr>
            </w:pPr>
            <w:r>
              <w:rPr>
                <w:rFonts w:hint="eastAsia" w:ascii="宋体" w:hAnsi="宋体" w:cs="宋体"/>
                <w:sz w:val="18"/>
                <w:szCs w:val="18"/>
              </w:rPr>
              <w:t>序号</w:t>
            </w:r>
          </w:p>
        </w:tc>
        <w:tc>
          <w:tcPr>
            <w:tcW w:w="433" w:type="dxa"/>
            <w:tcBorders>
              <w:tl2br w:val="nil"/>
              <w:tr2bl w:val="nil"/>
            </w:tcBorders>
            <w:noWrap/>
            <w:vAlign w:val="center"/>
          </w:tcPr>
          <w:p>
            <w:pPr>
              <w:ind w:left="-105" w:leftChars="-50" w:right="-105" w:rightChars="-50"/>
              <w:jc w:val="center"/>
              <w:rPr>
                <w:rFonts w:ascii="宋体" w:hAnsi="宋体" w:eastAsia="宋体" w:cs="宋体"/>
                <w:sz w:val="18"/>
                <w:szCs w:val="18"/>
              </w:rPr>
            </w:pPr>
            <w:r>
              <w:rPr>
                <w:rFonts w:hint="eastAsia" w:ascii="宋体" w:hAnsi="宋体" w:cs="宋体"/>
                <w:sz w:val="18"/>
                <w:szCs w:val="18"/>
              </w:rPr>
              <w:t>分类</w:t>
            </w:r>
          </w:p>
        </w:tc>
        <w:tc>
          <w:tcPr>
            <w:tcW w:w="3002" w:type="dxa"/>
            <w:gridSpan w:val="2"/>
            <w:tcBorders>
              <w:tl2br w:val="nil"/>
              <w:tr2bl w:val="nil"/>
            </w:tcBorders>
            <w:noWrap/>
            <w:vAlign w:val="center"/>
          </w:tcPr>
          <w:p>
            <w:pPr>
              <w:jc w:val="center"/>
              <w:rPr>
                <w:rFonts w:ascii="宋体" w:hAnsi="宋体" w:eastAsia="宋体" w:cs="宋体"/>
                <w:sz w:val="18"/>
                <w:szCs w:val="18"/>
              </w:rPr>
            </w:pPr>
            <w:r>
              <w:rPr>
                <w:rFonts w:hint="eastAsia" w:ascii="宋体" w:hAnsi="宋体" w:cs="宋体"/>
                <w:sz w:val="18"/>
                <w:szCs w:val="18"/>
              </w:rPr>
              <w:t>检查内容</w:t>
            </w:r>
          </w:p>
        </w:tc>
        <w:tc>
          <w:tcPr>
            <w:tcW w:w="5519" w:type="dxa"/>
            <w:gridSpan w:val="4"/>
            <w:tcBorders>
              <w:tl2br w:val="nil"/>
              <w:tr2bl w:val="nil"/>
            </w:tcBorders>
            <w:noWrap/>
            <w:vAlign w:val="center"/>
          </w:tcPr>
          <w:p>
            <w:pPr>
              <w:jc w:val="center"/>
              <w:rPr>
                <w:rFonts w:ascii="宋体" w:hAnsi="宋体" w:eastAsia="宋体" w:cs="宋体"/>
                <w:sz w:val="18"/>
                <w:szCs w:val="18"/>
              </w:rPr>
            </w:pPr>
            <w:r>
              <w:rPr>
                <w:rFonts w:hint="eastAsia" w:ascii="宋体" w:hAnsi="宋体" w:cs="宋体"/>
                <w:sz w:val="18"/>
                <w:szCs w:val="18"/>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restart"/>
            <w:tcBorders>
              <w:tl2br w:val="nil"/>
              <w:tr2bl w:val="nil"/>
            </w:tcBorders>
            <w:noWrap/>
            <w:vAlign w:val="center"/>
          </w:tcPr>
          <w:p>
            <w:pPr>
              <w:jc w:val="center"/>
              <w:rPr>
                <w:rFonts w:ascii="宋体" w:hAnsi="宋体" w:eastAsia="宋体" w:cs="宋体"/>
                <w:sz w:val="18"/>
                <w:szCs w:val="18"/>
              </w:rPr>
            </w:pPr>
            <w:r>
              <w:rPr>
                <w:rFonts w:hint="eastAsia" w:ascii="宋体" w:hAnsi="宋体" w:cs="宋体"/>
                <w:sz w:val="18"/>
                <w:szCs w:val="18"/>
              </w:rPr>
              <w:t>2</w:t>
            </w:r>
          </w:p>
        </w:tc>
        <w:tc>
          <w:tcPr>
            <w:tcW w:w="433" w:type="dxa"/>
            <w:vMerge w:val="restart"/>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车身外观</w:t>
            </w:r>
          </w:p>
        </w:tc>
        <w:tc>
          <w:tcPr>
            <w:tcW w:w="586" w:type="dxa"/>
            <w:tcBorders>
              <w:tl2br w:val="nil"/>
              <w:tr2bl w:val="nil"/>
            </w:tcBorders>
            <w:noWrap/>
            <w:vAlign w:val="center"/>
          </w:tcPr>
          <w:p>
            <w:pPr>
              <w:jc w:val="center"/>
              <w:rPr>
                <w:rFonts w:ascii="宋体" w:hAnsi="宋体" w:eastAsia="宋体" w:cs="宋体"/>
                <w:kern w:val="2"/>
                <w:sz w:val="18"/>
                <w:szCs w:val="18"/>
                <w:lang w:val="en-US" w:eastAsia="zh-CN" w:bidi="ar-SA"/>
              </w:rPr>
            </w:pPr>
            <w:r>
              <w:rPr>
                <w:rFonts w:hint="eastAsia" w:ascii="宋体" w:hAnsi="宋体" w:eastAsia="宋体" w:cs="宋体"/>
                <w:sz w:val="18"/>
                <w:szCs w:val="18"/>
              </w:rPr>
              <w:t>19</w:t>
            </w:r>
          </w:p>
        </w:tc>
        <w:tc>
          <w:tcPr>
            <w:tcW w:w="2416" w:type="dxa"/>
            <w:tcBorders>
              <w:tl2br w:val="nil"/>
              <w:tr2bl w:val="nil"/>
            </w:tcBorders>
            <w:noWrap/>
            <w:vAlign w:val="center"/>
          </w:tcPr>
          <w:p>
            <w:pPr>
              <w:jc w:val="left"/>
              <w:rPr>
                <w:rFonts w:ascii="宋体" w:hAnsi="宋体" w:eastAsia="宋体" w:cs="宋体"/>
                <w:kern w:val="2"/>
                <w:sz w:val="18"/>
                <w:szCs w:val="18"/>
                <w:lang w:val="en-US" w:eastAsia="zh-CN" w:bidi="ar-SA"/>
              </w:rPr>
            </w:pPr>
            <w:r>
              <w:rPr>
                <w:rFonts w:hint="eastAsia" w:ascii="宋体" w:hAnsi="宋体" w:eastAsia="宋体" w:cs="宋体"/>
                <w:sz w:val="18"/>
                <w:szCs w:val="18"/>
              </w:rPr>
              <w:t>后视镜</w:t>
            </w:r>
          </w:p>
        </w:tc>
        <w:tc>
          <w:tcPr>
            <w:tcW w:w="4904" w:type="dxa"/>
            <w:gridSpan w:val="3"/>
            <w:tcBorders>
              <w:tl2br w:val="nil"/>
              <w:tr2bl w:val="nil"/>
            </w:tcBorders>
            <w:noWrap/>
            <w:vAlign w:val="center"/>
          </w:tcPr>
          <w:p>
            <w:pPr>
              <w:jc w:val="center"/>
              <w:rPr>
                <w:rFonts w:ascii="宋体" w:hAnsi="宋体" w:eastAsia="宋体" w:cs="宋体"/>
                <w:sz w:val="18"/>
                <w:szCs w:val="18"/>
              </w:rPr>
            </w:pP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hint="eastAsia" w:ascii="宋体" w:hAnsi="宋体" w:cs="宋体"/>
                <w:sz w:val="18"/>
                <w:szCs w:val="18"/>
              </w:rPr>
            </w:pPr>
          </w:p>
        </w:tc>
        <w:tc>
          <w:tcPr>
            <w:tcW w:w="433" w:type="dxa"/>
            <w:vMerge w:val="continue"/>
            <w:tcBorders>
              <w:tl2br w:val="nil"/>
              <w:tr2bl w:val="nil"/>
            </w:tcBorders>
            <w:noWrap/>
            <w:vAlign w:val="center"/>
          </w:tcPr>
          <w:p>
            <w:pPr>
              <w:jc w:val="center"/>
              <w:rPr>
                <w:rFonts w:hint="eastAsia" w:ascii="宋体" w:hAnsi="宋体" w:eastAsia="宋体" w:cs="宋体"/>
                <w:sz w:val="18"/>
                <w:szCs w:val="18"/>
              </w:rPr>
            </w:pPr>
          </w:p>
        </w:tc>
        <w:tc>
          <w:tcPr>
            <w:tcW w:w="586" w:type="dxa"/>
            <w:tcBorders>
              <w:tl2br w:val="nil"/>
              <w:tr2bl w:val="nil"/>
            </w:tcBorders>
            <w:noWrap/>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20</w:t>
            </w:r>
          </w:p>
        </w:tc>
        <w:tc>
          <w:tcPr>
            <w:tcW w:w="2416" w:type="dxa"/>
            <w:tcBorders>
              <w:tl2br w:val="nil"/>
              <w:tr2bl w:val="nil"/>
            </w:tcBorders>
            <w:noWrap/>
            <w:vAlign w:val="center"/>
          </w:tcPr>
          <w:p>
            <w:pPr>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rPr>
              <w:t>仪表总</w:t>
            </w:r>
            <w:r>
              <w:rPr>
                <w:rFonts w:hint="eastAsia" w:ascii="宋体" w:hAnsi="宋体" w:cs="宋体"/>
                <w:sz w:val="18"/>
                <w:szCs w:val="18"/>
              </w:rPr>
              <w:t>成</w:t>
            </w:r>
          </w:p>
        </w:tc>
        <w:tc>
          <w:tcPr>
            <w:tcW w:w="4904" w:type="dxa"/>
            <w:gridSpan w:val="3"/>
            <w:tcBorders>
              <w:tl2br w:val="nil"/>
              <w:tr2bl w:val="nil"/>
            </w:tcBorders>
            <w:noWrap/>
            <w:vAlign w:val="center"/>
          </w:tcPr>
          <w:p>
            <w:pPr>
              <w:jc w:val="center"/>
              <w:rPr>
                <w:rFonts w:ascii="宋体" w:hAnsi="宋体" w:eastAsia="宋体" w:cs="宋体"/>
                <w:sz w:val="18"/>
                <w:szCs w:val="18"/>
              </w:rPr>
            </w:pP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21</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前减震器</w:t>
            </w:r>
          </w:p>
        </w:tc>
        <w:tc>
          <w:tcPr>
            <w:tcW w:w="4904" w:type="dxa"/>
            <w:gridSpan w:val="3"/>
            <w:tcBorders>
              <w:tl2br w:val="nil"/>
              <w:tr2bl w:val="nil"/>
            </w:tcBorders>
            <w:noWrap/>
            <w:vAlign w:val="center"/>
          </w:tcPr>
          <w:p>
            <w:pPr>
              <w:jc w:val="center"/>
              <w:rPr>
                <w:rFonts w:ascii="宋体" w:hAnsi="宋体" w:eastAsia="宋体" w:cs="宋体"/>
                <w:sz w:val="18"/>
                <w:szCs w:val="18"/>
              </w:rPr>
            </w:pP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22</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后减震器</w:t>
            </w:r>
          </w:p>
        </w:tc>
        <w:tc>
          <w:tcPr>
            <w:tcW w:w="4904" w:type="dxa"/>
            <w:gridSpan w:val="3"/>
            <w:tcBorders>
              <w:tl2br w:val="nil"/>
              <w:tr2bl w:val="nil"/>
            </w:tcBorders>
            <w:noWrap/>
            <w:vAlign w:val="center"/>
          </w:tcPr>
          <w:p>
            <w:pPr>
              <w:jc w:val="center"/>
              <w:rPr>
                <w:rFonts w:ascii="宋体" w:hAnsi="宋体" w:eastAsia="宋体" w:cs="宋体"/>
                <w:sz w:val="18"/>
                <w:szCs w:val="18"/>
              </w:rPr>
            </w:pP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23</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前轮总成</w:t>
            </w:r>
          </w:p>
        </w:tc>
        <w:tc>
          <w:tcPr>
            <w:tcW w:w="4904" w:type="dxa"/>
            <w:gridSpan w:val="3"/>
            <w:tcBorders>
              <w:tl2br w:val="nil"/>
              <w:tr2bl w:val="nil"/>
            </w:tcBorders>
            <w:noWrap/>
            <w:vAlign w:val="center"/>
          </w:tcPr>
          <w:p>
            <w:pPr>
              <w:jc w:val="center"/>
              <w:rPr>
                <w:rFonts w:ascii="宋体" w:hAnsi="宋体" w:eastAsia="宋体" w:cs="宋体"/>
                <w:sz w:val="18"/>
                <w:szCs w:val="18"/>
              </w:rPr>
            </w:pP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24</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后轮总成</w:t>
            </w:r>
          </w:p>
        </w:tc>
        <w:tc>
          <w:tcPr>
            <w:tcW w:w="4904" w:type="dxa"/>
            <w:gridSpan w:val="3"/>
            <w:tcBorders>
              <w:tl2br w:val="nil"/>
              <w:tr2bl w:val="nil"/>
            </w:tcBorders>
            <w:noWrap/>
            <w:vAlign w:val="center"/>
          </w:tcPr>
          <w:p>
            <w:pPr>
              <w:jc w:val="center"/>
              <w:rPr>
                <w:rFonts w:ascii="宋体" w:hAnsi="宋体" w:eastAsia="宋体" w:cs="宋体"/>
                <w:sz w:val="18"/>
                <w:szCs w:val="18"/>
              </w:rPr>
            </w:pP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25</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发动机</w:t>
            </w:r>
            <w:r>
              <w:rPr>
                <w:rFonts w:ascii="宋体" w:hAnsi="宋体" w:eastAsia="宋体" w:cs="宋体"/>
                <w:sz w:val="18"/>
                <w:szCs w:val="18"/>
              </w:rPr>
              <w:t>盖</w:t>
            </w:r>
            <w:r>
              <w:rPr>
                <w:rFonts w:hint="eastAsia" w:ascii="宋体" w:hAnsi="宋体" w:eastAsia="宋体" w:cs="宋体"/>
                <w:sz w:val="18"/>
                <w:szCs w:val="18"/>
              </w:rPr>
              <w:t>/驱动电机壳</w:t>
            </w:r>
          </w:p>
        </w:tc>
        <w:tc>
          <w:tcPr>
            <w:tcW w:w="4904" w:type="dxa"/>
            <w:gridSpan w:val="3"/>
            <w:tcBorders>
              <w:tl2br w:val="nil"/>
              <w:tr2bl w:val="nil"/>
            </w:tcBorders>
            <w:noWrap/>
            <w:vAlign w:val="center"/>
          </w:tcPr>
          <w:p>
            <w:pPr>
              <w:jc w:val="center"/>
              <w:rPr>
                <w:rFonts w:ascii="宋体" w:hAnsi="宋体" w:eastAsia="宋体" w:cs="宋体"/>
                <w:sz w:val="18"/>
                <w:szCs w:val="18"/>
              </w:rPr>
            </w:pP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26</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传动链/传动皮带</w:t>
            </w:r>
          </w:p>
        </w:tc>
        <w:tc>
          <w:tcPr>
            <w:tcW w:w="4904" w:type="dxa"/>
            <w:gridSpan w:val="3"/>
            <w:tcBorders>
              <w:tl2br w:val="nil"/>
              <w:tr2bl w:val="nil"/>
            </w:tcBorders>
            <w:noWrap/>
            <w:vAlign w:val="center"/>
          </w:tcPr>
          <w:p>
            <w:pPr>
              <w:jc w:val="center"/>
              <w:rPr>
                <w:rFonts w:ascii="宋体" w:hAnsi="宋体" w:eastAsia="宋体" w:cs="宋体"/>
                <w:sz w:val="18"/>
                <w:szCs w:val="18"/>
              </w:rPr>
            </w:pP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27</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驻车</w:t>
            </w:r>
            <w:r>
              <w:rPr>
                <w:rFonts w:hint="eastAsia" w:ascii="宋体" w:hAnsi="宋体" w:cs="宋体"/>
                <w:sz w:val="18"/>
                <w:szCs w:val="18"/>
              </w:rPr>
              <w:t>系统（</w:t>
            </w:r>
            <w:r>
              <w:rPr>
                <w:rFonts w:hint="eastAsia" w:ascii="宋体" w:hAnsi="宋体" w:eastAsia="宋体" w:cs="宋体"/>
                <w:sz w:val="18"/>
                <w:szCs w:val="18"/>
              </w:rPr>
              <w:t>撑杆</w:t>
            </w:r>
            <w:r>
              <w:rPr>
                <w:rFonts w:hint="eastAsia" w:ascii="宋体" w:hAnsi="宋体" w:cs="宋体"/>
                <w:sz w:val="18"/>
                <w:szCs w:val="18"/>
              </w:rPr>
              <w:t>/停车架）</w:t>
            </w:r>
          </w:p>
        </w:tc>
        <w:tc>
          <w:tcPr>
            <w:tcW w:w="4904" w:type="dxa"/>
            <w:gridSpan w:val="3"/>
            <w:tcBorders>
              <w:tl2br w:val="nil"/>
              <w:tr2bl w:val="nil"/>
            </w:tcBorders>
            <w:noWrap/>
            <w:vAlign w:val="center"/>
          </w:tcPr>
          <w:p>
            <w:pPr>
              <w:jc w:val="center"/>
              <w:rPr>
                <w:rFonts w:ascii="宋体" w:hAnsi="宋体" w:eastAsia="宋体" w:cs="宋体"/>
                <w:sz w:val="18"/>
                <w:szCs w:val="18"/>
              </w:rPr>
            </w:pP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28</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点火开关</w:t>
            </w:r>
          </w:p>
        </w:tc>
        <w:tc>
          <w:tcPr>
            <w:tcW w:w="4904" w:type="dxa"/>
            <w:gridSpan w:val="3"/>
            <w:tcBorders>
              <w:tl2br w:val="nil"/>
              <w:tr2bl w:val="nil"/>
            </w:tcBorders>
            <w:noWrap/>
            <w:vAlign w:val="center"/>
          </w:tcPr>
          <w:p>
            <w:pPr>
              <w:jc w:val="center"/>
              <w:rPr>
                <w:rFonts w:ascii="宋体" w:hAnsi="宋体" w:eastAsia="宋体" w:cs="宋体"/>
                <w:sz w:val="18"/>
                <w:szCs w:val="18"/>
              </w:rPr>
            </w:pP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29</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轮胎</w:t>
            </w:r>
          </w:p>
        </w:tc>
        <w:tc>
          <w:tcPr>
            <w:tcW w:w="4904" w:type="dxa"/>
            <w:gridSpan w:val="3"/>
            <w:tcBorders>
              <w:tl2br w:val="nil"/>
              <w:tr2bl w:val="nil"/>
            </w:tcBorders>
            <w:noWrap/>
            <w:vAlign w:val="center"/>
          </w:tcPr>
          <w:p>
            <w:pPr>
              <w:jc w:val="center"/>
              <w:rPr>
                <w:rFonts w:ascii="宋体" w:hAnsi="宋体" w:eastAsia="宋体" w:cs="宋体"/>
                <w:sz w:val="18"/>
                <w:szCs w:val="18"/>
              </w:rPr>
            </w:pP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cs="宋体"/>
                <w:sz w:val="18"/>
                <w:szCs w:val="18"/>
              </w:rPr>
              <w:t>30</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其他</w:t>
            </w:r>
          </w:p>
        </w:tc>
        <w:tc>
          <w:tcPr>
            <w:tcW w:w="4904" w:type="dxa"/>
            <w:gridSpan w:val="3"/>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　</w:t>
            </w:r>
          </w:p>
        </w:tc>
        <w:tc>
          <w:tcPr>
            <w:tcW w:w="615" w:type="dxa"/>
            <w:tcBorders>
              <w:tl2br w:val="nil"/>
              <w:tr2bl w:val="nil"/>
            </w:tcBorders>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7906" w:type="dxa"/>
            <w:gridSpan w:val="5"/>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合计扣分</w:t>
            </w:r>
          </w:p>
        </w:tc>
        <w:tc>
          <w:tcPr>
            <w:tcW w:w="615"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restart"/>
            <w:tcBorders>
              <w:tl2br w:val="nil"/>
              <w:tr2bl w:val="nil"/>
            </w:tcBorders>
            <w:noWrap/>
            <w:vAlign w:val="center"/>
          </w:tcPr>
          <w:p>
            <w:pPr>
              <w:jc w:val="center"/>
              <w:rPr>
                <w:rFonts w:ascii="宋体" w:hAnsi="宋体" w:eastAsia="宋体" w:cs="宋体"/>
                <w:sz w:val="18"/>
                <w:szCs w:val="18"/>
              </w:rPr>
            </w:pPr>
            <w:r>
              <w:rPr>
                <w:rFonts w:hint="eastAsia" w:ascii="宋体" w:hAnsi="宋体" w:cs="宋体"/>
                <w:sz w:val="18"/>
                <w:szCs w:val="18"/>
              </w:rPr>
              <w:t>3</w:t>
            </w:r>
          </w:p>
        </w:tc>
        <w:tc>
          <w:tcPr>
            <w:tcW w:w="433" w:type="dxa"/>
            <w:vMerge w:val="restart"/>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动力系统及传动系统</w:t>
            </w: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代码</w:t>
            </w:r>
          </w:p>
        </w:tc>
        <w:tc>
          <w:tcPr>
            <w:tcW w:w="2416" w:type="dxa"/>
            <w:tcBorders>
              <w:tl2br w:val="nil"/>
              <w:tr2bl w:val="nil"/>
            </w:tcBorders>
            <w:noWrap/>
            <w:vAlign w:val="center"/>
          </w:tcPr>
          <w:p>
            <w:pPr>
              <w:jc w:val="center"/>
              <w:rPr>
                <w:rFonts w:ascii="宋体" w:hAnsi="宋体" w:eastAsia="宋体" w:cs="宋体"/>
                <w:sz w:val="18"/>
                <w:szCs w:val="18"/>
              </w:rPr>
            </w:pPr>
            <w:r>
              <w:rPr>
                <w:rFonts w:hint="eastAsia" w:ascii="宋体" w:hAnsi="宋体" w:cs="宋体"/>
                <w:sz w:val="18"/>
                <w:szCs w:val="18"/>
              </w:rPr>
              <w:t>检查项目</w:t>
            </w:r>
          </w:p>
        </w:tc>
        <w:tc>
          <w:tcPr>
            <w:tcW w:w="4904" w:type="dxa"/>
            <w:gridSpan w:val="3"/>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程度</w:t>
            </w:r>
            <w:r>
              <w:rPr>
                <w:rFonts w:hint="eastAsia" w:ascii="宋体" w:hAnsi="宋体" w:cs="宋体"/>
                <w:sz w:val="18"/>
                <w:szCs w:val="18"/>
              </w:rPr>
              <w:t>或描述</w:t>
            </w:r>
          </w:p>
        </w:tc>
        <w:tc>
          <w:tcPr>
            <w:tcW w:w="615" w:type="dxa"/>
            <w:tcBorders>
              <w:tl2br w:val="nil"/>
              <w:tr2bl w:val="nil"/>
            </w:tcBorders>
            <w:noWrap/>
            <w:vAlign w:val="center"/>
          </w:tcPr>
          <w:p>
            <w:pPr>
              <w:jc w:val="center"/>
              <w:rPr>
                <w:rFonts w:ascii="宋体" w:hAnsi="宋体" w:eastAsia="宋体" w:cs="宋体"/>
                <w:sz w:val="18"/>
                <w:szCs w:val="18"/>
              </w:rPr>
            </w:pPr>
            <w:r>
              <w:rPr>
                <w:rFonts w:hint="eastAsia" w:ascii="宋体" w:hAnsi="宋体" w:cs="宋体"/>
                <w:sz w:val="18"/>
                <w:szCs w:val="18"/>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31</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机油有无冷却液混入</w:t>
            </w:r>
          </w:p>
        </w:tc>
        <w:tc>
          <w:tcPr>
            <w:tcW w:w="1634" w:type="dxa"/>
            <w:tcBorders>
              <w:tl2br w:val="nil"/>
              <w:tr2bl w:val="nil"/>
            </w:tcBorders>
            <w:noWrap/>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无</w:t>
            </w:r>
          </w:p>
        </w:tc>
        <w:tc>
          <w:tcPr>
            <w:tcW w:w="1634" w:type="dxa"/>
            <w:tcBorders>
              <w:tl2br w:val="nil"/>
              <w:tr2bl w:val="nil"/>
            </w:tcBorders>
            <w:noWrap/>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轻微</w:t>
            </w:r>
          </w:p>
        </w:tc>
        <w:tc>
          <w:tcPr>
            <w:tcW w:w="1636" w:type="dxa"/>
            <w:tcBorders>
              <w:tl2br w:val="nil"/>
              <w:tr2bl w:val="nil"/>
            </w:tcBorders>
            <w:noWrap/>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严重</w:t>
            </w: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32</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缸体外是否有机油渗漏</w:t>
            </w:r>
          </w:p>
        </w:tc>
        <w:tc>
          <w:tcPr>
            <w:tcW w:w="1634" w:type="dxa"/>
            <w:tcBorders>
              <w:tl2br w:val="nil"/>
              <w:tr2bl w:val="nil"/>
            </w:tcBorders>
            <w:noWrap/>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无</w:t>
            </w:r>
          </w:p>
        </w:tc>
        <w:tc>
          <w:tcPr>
            <w:tcW w:w="1634" w:type="dxa"/>
            <w:tcBorders>
              <w:tl2br w:val="nil"/>
              <w:tr2bl w:val="nil"/>
            </w:tcBorders>
            <w:noWrap/>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轻微</w:t>
            </w:r>
          </w:p>
        </w:tc>
        <w:tc>
          <w:tcPr>
            <w:tcW w:w="1636" w:type="dxa"/>
            <w:tcBorders>
              <w:tl2br w:val="nil"/>
              <w:tr2bl w:val="nil"/>
            </w:tcBorders>
            <w:noWrap/>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严重</w:t>
            </w: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433" w:type="dxa"/>
            <w:vMerge w:val="continue"/>
            <w:tcBorders>
              <w:tl2br w:val="nil"/>
              <w:tr2bl w:val="nil"/>
            </w:tcBorders>
            <w:noWrap/>
            <w:vAlign w:val="center"/>
          </w:tcPr>
          <w:p>
            <w:pPr>
              <w:jc w:val="center"/>
              <w:rPr>
                <w:rFonts w:ascii="宋体" w:hAnsi="宋体" w:eastAsia="宋体" w:cs="宋体"/>
                <w:sz w:val="18"/>
                <w:szCs w:val="18"/>
              </w:rPr>
            </w:pPr>
          </w:p>
        </w:tc>
        <w:tc>
          <w:tcPr>
            <w:tcW w:w="586" w:type="dxa"/>
            <w:tcBorders>
              <w:tl2br w:val="nil"/>
              <w:tr2bl w:val="nil"/>
            </w:tcBorders>
            <w:noWrap/>
            <w:vAlign w:val="center"/>
          </w:tcPr>
          <w:p>
            <w:pPr>
              <w:jc w:val="center"/>
              <w:rPr>
                <w:rFonts w:ascii="宋体" w:hAnsi="宋体" w:eastAsia="宋体" w:cs="宋体"/>
                <w:sz w:val="18"/>
                <w:szCs w:val="18"/>
              </w:rPr>
            </w:pPr>
            <w:r>
              <w:rPr>
                <w:rFonts w:hint="eastAsia" w:ascii="宋体" w:hAnsi="宋体" w:eastAsia="宋体" w:cs="宋体"/>
                <w:sz w:val="18"/>
                <w:szCs w:val="18"/>
              </w:rPr>
              <w:t>33</w:t>
            </w:r>
          </w:p>
        </w:tc>
        <w:tc>
          <w:tcPr>
            <w:tcW w:w="2416" w:type="dxa"/>
            <w:tcBorders>
              <w:tl2br w:val="nil"/>
              <w:tr2bl w:val="nil"/>
            </w:tcBorders>
            <w:noWrap/>
            <w:vAlign w:val="center"/>
          </w:tcPr>
          <w:p>
            <w:pPr>
              <w:jc w:val="left"/>
              <w:rPr>
                <w:rFonts w:ascii="宋体" w:hAnsi="宋体" w:eastAsia="宋体" w:cs="宋体"/>
                <w:sz w:val="18"/>
                <w:szCs w:val="18"/>
              </w:rPr>
            </w:pPr>
            <w:r>
              <w:rPr>
                <w:rFonts w:hint="eastAsia" w:ascii="宋体" w:hAnsi="宋体" w:eastAsia="宋体" w:cs="宋体"/>
                <w:sz w:val="18"/>
                <w:szCs w:val="18"/>
              </w:rPr>
              <w:t>发动机悬挂支架及螺栓或销轴有无凹凸或修复痕迹</w:t>
            </w:r>
          </w:p>
        </w:tc>
        <w:tc>
          <w:tcPr>
            <w:tcW w:w="1634" w:type="dxa"/>
            <w:tcBorders>
              <w:tl2br w:val="nil"/>
              <w:tr2bl w:val="nil"/>
            </w:tcBorders>
            <w:noWrap/>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无</w:t>
            </w:r>
          </w:p>
        </w:tc>
        <w:tc>
          <w:tcPr>
            <w:tcW w:w="1634" w:type="dxa"/>
            <w:tcBorders>
              <w:tl2br w:val="nil"/>
              <w:tr2bl w:val="nil"/>
            </w:tcBorders>
            <w:noWrap/>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轻微</w:t>
            </w:r>
          </w:p>
        </w:tc>
        <w:tc>
          <w:tcPr>
            <w:tcW w:w="1636" w:type="dxa"/>
            <w:tcBorders>
              <w:tl2br w:val="nil"/>
              <w:tr2bl w:val="nil"/>
            </w:tcBorders>
            <w:noWrap/>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严重</w:t>
            </w:r>
          </w:p>
        </w:tc>
        <w:tc>
          <w:tcPr>
            <w:tcW w:w="615" w:type="dxa"/>
            <w:tcBorders>
              <w:tl2br w:val="nil"/>
              <w:tr2bl w:val="nil"/>
            </w:tcBorders>
            <w:noWrap/>
            <w:vAlign w:val="center"/>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eastAsia="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34</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发动机传动系统：1、踏板车发动机离合器是否有异响，皮带与离合器总成是否亏损；2、链条传动发动机，前飞轮与后飞轮是否有框量尖牙，链条是否有死结拉伸过长无法调节；3、轴传动内部是否有异响。</w:t>
            </w:r>
          </w:p>
        </w:tc>
        <w:tc>
          <w:tcPr>
            <w:tcW w:w="1634"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无</w:t>
            </w:r>
          </w:p>
        </w:tc>
        <w:tc>
          <w:tcPr>
            <w:tcW w:w="1634"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轻微</w:t>
            </w:r>
          </w:p>
        </w:tc>
        <w:tc>
          <w:tcPr>
            <w:tcW w:w="1636"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严重</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eastAsia="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35</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缸盖、缸体螺栓有无损坏</w:t>
            </w:r>
          </w:p>
        </w:tc>
        <w:tc>
          <w:tcPr>
            <w:tcW w:w="1634"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无</w:t>
            </w:r>
          </w:p>
        </w:tc>
        <w:tc>
          <w:tcPr>
            <w:tcW w:w="1634"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轻微</w:t>
            </w:r>
          </w:p>
        </w:tc>
        <w:tc>
          <w:tcPr>
            <w:tcW w:w="1636"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严重</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eastAsia="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36</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散热器格栅有无破损</w:t>
            </w:r>
            <w:r>
              <w:rPr>
                <w:rFonts w:hint="eastAsia" w:ascii="宋体" w:hAnsi="宋体" w:eastAsia="宋体" w:cs="宋体"/>
                <w:sz w:val="18"/>
                <w:szCs w:val="18"/>
              </w:rPr>
              <w:tab/>
            </w:r>
          </w:p>
        </w:tc>
        <w:tc>
          <w:tcPr>
            <w:tcW w:w="1634"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无</w:t>
            </w:r>
          </w:p>
        </w:tc>
        <w:tc>
          <w:tcPr>
            <w:tcW w:w="1634"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轻微</w:t>
            </w:r>
          </w:p>
        </w:tc>
        <w:tc>
          <w:tcPr>
            <w:tcW w:w="1636"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严重</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eastAsia="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37</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消声器是否进行过更换，有无焊接、漏气情况</w:t>
            </w:r>
          </w:p>
        </w:tc>
        <w:tc>
          <w:tcPr>
            <w:tcW w:w="1634"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无</w:t>
            </w:r>
          </w:p>
        </w:tc>
        <w:tc>
          <w:tcPr>
            <w:tcW w:w="1634"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轻微</w:t>
            </w:r>
          </w:p>
        </w:tc>
        <w:tc>
          <w:tcPr>
            <w:tcW w:w="1636"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严重</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eastAsia="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38</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蓄电池电解液有无渗漏、缺少，SOH是否</w:t>
            </w:r>
            <w:r>
              <w:rPr>
                <w:rFonts w:hint="eastAsia" w:ascii="宋体" w:hAnsi="宋体" w:cs="宋体"/>
                <w:sz w:val="18"/>
                <w:szCs w:val="18"/>
              </w:rPr>
              <w:t>低于</w:t>
            </w:r>
            <w:r>
              <w:rPr>
                <w:rFonts w:hint="eastAsia" w:ascii="宋体" w:hAnsi="宋体" w:eastAsia="宋体" w:cs="宋体"/>
                <w:sz w:val="18"/>
                <w:szCs w:val="18"/>
              </w:rPr>
              <w:t>70%</w:t>
            </w:r>
            <w:r>
              <w:rPr>
                <w:rFonts w:hint="eastAsia" w:ascii="宋体" w:hAnsi="宋体" w:cs="宋体"/>
                <w:sz w:val="18"/>
                <w:szCs w:val="18"/>
              </w:rPr>
              <w:t>或不</w:t>
            </w:r>
            <w:r>
              <w:rPr>
                <w:rFonts w:hint="eastAsia" w:ascii="宋体" w:hAnsi="宋体" w:eastAsia="宋体" w:cs="宋体"/>
                <w:sz w:val="18"/>
                <w:szCs w:val="18"/>
              </w:rPr>
              <w:t>可正常充电</w:t>
            </w:r>
          </w:p>
        </w:tc>
        <w:tc>
          <w:tcPr>
            <w:tcW w:w="1634"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无</w:t>
            </w:r>
          </w:p>
        </w:tc>
        <w:tc>
          <w:tcPr>
            <w:tcW w:w="1634"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轻微</w:t>
            </w:r>
          </w:p>
        </w:tc>
        <w:tc>
          <w:tcPr>
            <w:tcW w:w="1636"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严重</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eastAsia="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39</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制动软管、油管、水管有无老化、裂痕</w:t>
            </w:r>
          </w:p>
        </w:tc>
        <w:tc>
          <w:tcPr>
            <w:tcW w:w="1634"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无</w:t>
            </w:r>
          </w:p>
        </w:tc>
        <w:tc>
          <w:tcPr>
            <w:tcW w:w="1634"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轻微</w:t>
            </w:r>
          </w:p>
        </w:tc>
        <w:tc>
          <w:tcPr>
            <w:tcW w:w="1636"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严重</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eastAsia="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tcPr>
          <w:p>
            <w:pPr>
              <w:jc w:val="center"/>
              <w:rPr>
                <w:rFonts w:ascii="宋体" w:hAnsi="宋体" w:eastAsia="宋体" w:cs="宋体"/>
                <w:sz w:val="18"/>
                <w:szCs w:val="18"/>
              </w:rPr>
            </w:pPr>
            <w:r>
              <w:rPr>
                <w:rFonts w:hint="eastAsia" w:ascii="宋体" w:hAnsi="宋体" w:cs="宋体"/>
                <w:sz w:val="18"/>
                <w:szCs w:val="18"/>
              </w:rPr>
              <w:t>40</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线束有无老化、破损</w:t>
            </w:r>
          </w:p>
        </w:tc>
        <w:tc>
          <w:tcPr>
            <w:tcW w:w="1634"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无</w:t>
            </w:r>
          </w:p>
        </w:tc>
        <w:tc>
          <w:tcPr>
            <w:tcW w:w="1634"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轻微</w:t>
            </w:r>
          </w:p>
        </w:tc>
        <w:tc>
          <w:tcPr>
            <w:tcW w:w="1636"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严重</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eastAsia="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tcPr>
          <w:p>
            <w:pPr>
              <w:jc w:val="center"/>
              <w:rPr>
                <w:rFonts w:ascii="宋体" w:hAnsi="宋体" w:cs="宋体"/>
                <w:sz w:val="18"/>
                <w:szCs w:val="18"/>
              </w:rPr>
            </w:pPr>
            <w:r>
              <w:rPr>
                <w:rFonts w:hint="eastAsia" w:ascii="宋体" w:hAnsi="宋体" w:cs="宋体"/>
                <w:sz w:val="18"/>
                <w:szCs w:val="18"/>
              </w:rPr>
              <w:t>41</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cs="宋体"/>
                <w:sz w:val="18"/>
                <w:szCs w:val="18"/>
              </w:rPr>
              <w:t>其他</w:t>
            </w:r>
          </w:p>
        </w:tc>
        <w:tc>
          <w:tcPr>
            <w:tcW w:w="4904" w:type="dxa"/>
            <w:gridSpan w:val="3"/>
            <w:tcBorders>
              <w:tl2br w:val="nil"/>
              <w:tr2bl w:val="nil"/>
            </w:tcBorders>
            <w:vAlign w:val="center"/>
          </w:tcPr>
          <w:p>
            <w:pPr>
              <w:jc w:val="center"/>
              <w:rPr>
                <w:rFonts w:ascii="宋体" w:hAnsi="宋体" w:eastAsia="宋体" w:cs="宋体"/>
                <w:sz w:val="18"/>
                <w:szCs w:val="18"/>
              </w:rPr>
            </w:pP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eastAsia="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7906" w:type="dxa"/>
            <w:gridSpan w:val="5"/>
            <w:tcBorders>
              <w:tl2br w:val="nil"/>
              <w:tr2bl w:val="nil"/>
            </w:tcBorders>
          </w:tcPr>
          <w:p>
            <w:pPr>
              <w:jc w:val="center"/>
              <w:rPr>
                <w:rFonts w:ascii="宋体" w:hAnsi="宋体" w:eastAsia="宋体" w:cs="宋体"/>
                <w:sz w:val="18"/>
                <w:szCs w:val="18"/>
              </w:rPr>
            </w:pPr>
            <w:r>
              <w:rPr>
                <w:rFonts w:hint="eastAsia" w:ascii="宋体" w:hAnsi="宋体" w:eastAsia="宋体" w:cs="宋体"/>
                <w:sz w:val="18"/>
                <w:szCs w:val="18"/>
              </w:rPr>
              <w:t>合计扣分</w:t>
            </w:r>
          </w:p>
        </w:tc>
        <w:tc>
          <w:tcPr>
            <w:tcW w:w="615" w:type="dxa"/>
            <w:tcBorders>
              <w:tl2br w:val="nil"/>
              <w:tr2bl w:val="nil"/>
            </w:tcBorders>
          </w:tcPr>
          <w:p>
            <w:pPr>
              <w:jc w:val="center"/>
              <w:rPr>
                <w:rFonts w:ascii="宋体" w:hAnsi="宋体" w:eastAsia="宋体" w:cs="宋体"/>
                <w:sz w:val="18"/>
                <w:szCs w:val="18"/>
              </w:rPr>
            </w:pPr>
          </w:p>
        </w:tc>
      </w:tr>
    </w:tbl>
    <w:p>
      <w:pPr>
        <w:pStyle w:val="55"/>
        <w:numPr>
          <w:ilvl w:val="1"/>
          <w:numId w:val="0"/>
        </w:numPr>
        <w:spacing w:before="156" w:after="156"/>
      </w:pPr>
      <w:r>
        <w:rPr>
          <w:rFonts w:hint="eastAsia"/>
        </w:rPr>
        <w:t>表F.1  摩托车二手车技术状况鉴定作业表</w:t>
      </w:r>
      <w:r>
        <w:rPr>
          <w:rFonts w:hint="eastAsia" w:ascii="宋体" w:hAnsi="宋体" w:eastAsia="宋体" w:cs="宋体"/>
        </w:rPr>
        <w:t>（续）</w:t>
      </w:r>
    </w:p>
    <w:tbl>
      <w:tblPr>
        <w:tblStyle w:val="31"/>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3"/>
        <w:gridCol w:w="433"/>
        <w:gridCol w:w="586"/>
        <w:gridCol w:w="2416"/>
        <w:gridCol w:w="2452"/>
        <w:gridCol w:w="2452"/>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tcBorders>
              <w:tl2br w:val="nil"/>
              <w:tr2bl w:val="nil"/>
            </w:tcBorders>
            <w:vAlign w:val="center"/>
          </w:tcPr>
          <w:p>
            <w:pPr>
              <w:ind w:left="-105" w:leftChars="-50" w:right="-105" w:rightChars="-50"/>
              <w:jc w:val="center"/>
              <w:rPr>
                <w:rFonts w:ascii="宋体" w:hAnsi="宋体" w:eastAsia="宋体" w:cs="宋体"/>
                <w:sz w:val="18"/>
                <w:szCs w:val="18"/>
              </w:rPr>
            </w:pPr>
            <w:r>
              <w:rPr>
                <w:rFonts w:hint="eastAsia" w:ascii="宋体" w:hAnsi="宋体" w:cs="宋体"/>
                <w:sz w:val="18"/>
                <w:szCs w:val="18"/>
              </w:rPr>
              <w:t>序号</w:t>
            </w:r>
          </w:p>
        </w:tc>
        <w:tc>
          <w:tcPr>
            <w:tcW w:w="433" w:type="dxa"/>
            <w:tcBorders>
              <w:tl2br w:val="nil"/>
              <w:tr2bl w:val="nil"/>
            </w:tcBorders>
            <w:vAlign w:val="center"/>
          </w:tcPr>
          <w:p>
            <w:pPr>
              <w:ind w:left="-105" w:leftChars="-50" w:right="-105" w:rightChars="-50"/>
              <w:jc w:val="center"/>
              <w:rPr>
                <w:rFonts w:ascii="宋体" w:hAnsi="宋体" w:eastAsia="宋体" w:cs="宋体"/>
                <w:sz w:val="18"/>
                <w:szCs w:val="18"/>
              </w:rPr>
            </w:pPr>
            <w:r>
              <w:rPr>
                <w:rFonts w:hint="eastAsia" w:ascii="宋体" w:hAnsi="宋体" w:cs="宋体"/>
                <w:sz w:val="18"/>
                <w:szCs w:val="18"/>
              </w:rPr>
              <w:t>分类</w:t>
            </w:r>
          </w:p>
        </w:tc>
        <w:tc>
          <w:tcPr>
            <w:tcW w:w="3002" w:type="dxa"/>
            <w:gridSpan w:val="2"/>
            <w:tcBorders>
              <w:tl2br w:val="nil"/>
              <w:tr2bl w:val="nil"/>
            </w:tcBorders>
            <w:vAlign w:val="center"/>
          </w:tcPr>
          <w:p>
            <w:pPr>
              <w:jc w:val="center"/>
              <w:rPr>
                <w:rFonts w:ascii="宋体" w:hAnsi="宋体" w:eastAsia="宋体" w:cs="宋体"/>
                <w:sz w:val="18"/>
                <w:szCs w:val="18"/>
              </w:rPr>
            </w:pPr>
            <w:r>
              <w:rPr>
                <w:rFonts w:hint="eastAsia" w:ascii="宋体" w:hAnsi="宋体" w:cs="宋体"/>
                <w:sz w:val="18"/>
                <w:szCs w:val="18"/>
              </w:rPr>
              <w:t>检查内容</w:t>
            </w:r>
          </w:p>
        </w:tc>
        <w:tc>
          <w:tcPr>
            <w:tcW w:w="5519" w:type="dxa"/>
            <w:gridSpan w:val="3"/>
            <w:tcBorders>
              <w:tl2br w:val="nil"/>
              <w:tr2bl w:val="nil"/>
            </w:tcBorders>
            <w:vAlign w:val="center"/>
          </w:tcPr>
          <w:p>
            <w:pPr>
              <w:jc w:val="center"/>
              <w:rPr>
                <w:rFonts w:ascii="宋体" w:hAnsi="宋体" w:eastAsia="宋体" w:cs="宋体"/>
                <w:sz w:val="18"/>
                <w:szCs w:val="18"/>
              </w:rPr>
            </w:pPr>
            <w:r>
              <w:rPr>
                <w:rFonts w:hint="eastAsia" w:ascii="宋体" w:hAnsi="宋体" w:cs="宋体"/>
                <w:sz w:val="18"/>
                <w:szCs w:val="18"/>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restart"/>
            <w:tcBorders>
              <w:tl2br w:val="nil"/>
              <w:tr2bl w:val="nil"/>
            </w:tcBorders>
            <w:vAlign w:val="center"/>
          </w:tcPr>
          <w:p>
            <w:pPr>
              <w:jc w:val="center"/>
              <w:rPr>
                <w:rFonts w:ascii="宋体" w:hAnsi="宋体" w:eastAsia="宋体" w:cs="宋体"/>
                <w:sz w:val="18"/>
                <w:szCs w:val="18"/>
              </w:rPr>
            </w:pPr>
            <w:r>
              <w:rPr>
                <w:rFonts w:hint="eastAsia" w:ascii="宋体" w:hAnsi="宋体" w:cs="宋体"/>
                <w:sz w:val="18"/>
                <w:szCs w:val="18"/>
              </w:rPr>
              <w:t>4</w:t>
            </w:r>
          </w:p>
        </w:tc>
        <w:tc>
          <w:tcPr>
            <w:tcW w:w="433" w:type="dxa"/>
            <w:vMerge w:val="restart"/>
            <w:tcBorders>
              <w:tl2br w:val="nil"/>
              <w:tr2bl w:val="nil"/>
            </w:tcBorders>
            <w:vAlign w:val="center"/>
          </w:tcPr>
          <w:p>
            <w:pPr>
              <w:jc w:val="center"/>
              <w:rPr>
                <w:rFonts w:ascii="宋体" w:hAnsi="宋体" w:eastAsia="宋体" w:cs="宋体"/>
                <w:sz w:val="18"/>
                <w:szCs w:val="18"/>
              </w:rPr>
            </w:pPr>
            <w:r>
              <w:rPr>
                <w:rFonts w:hint="eastAsia" w:ascii="宋体" w:hAnsi="宋体" w:cs="宋体"/>
                <w:sz w:val="18"/>
                <w:szCs w:val="18"/>
              </w:rPr>
              <w:t>驾驶</w:t>
            </w:r>
            <w:r>
              <w:rPr>
                <w:rFonts w:hint="eastAsia" w:ascii="宋体" w:hAnsi="宋体" w:eastAsia="宋体" w:cs="宋体"/>
                <w:sz w:val="18"/>
                <w:szCs w:val="18"/>
              </w:rPr>
              <w:t>系统</w:t>
            </w: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代码</w:t>
            </w:r>
          </w:p>
        </w:tc>
        <w:tc>
          <w:tcPr>
            <w:tcW w:w="2416" w:type="dxa"/>
            <w:tcBorders>
              <w:tl2br w:val="nil"/>
              <w:tr2bl w:val="nil"/>
            </w:tcBorders>
            <w:vAlign w:val="center"/>
          </w:tcPr>
          <w:p>
            <w:pPr>
              <w:jc w:val="center"/>
              <w:rPr>
                <w:rFonts w:ascii="宋体" w:hAnsi="宋体" w:eastAsia="宋体" w:cs="宋体"/>
                <w:sz w:val="18"/>
                <w:szCs w:val="18"/>
              </w:rPr>
            </w:pPr>
            <w:r>
              <w:rPr>
                <w:rFonts w:hint="eastAsia" w:ascii="宋体" w:hAnsi="宋体" w:cs="宋体"/>
                <w:sz w:val="18"/>
                <w:szCs w:val="18"/>
              </w:rPr>
              <w:t>检查项目</w:t>
            </w:r>
          </w:p>
        </w:tc>
        <w:tc>
          <w:tcPr>
            <w:tcW w:w="4904" w:type="dxa"/>
            <w:gridSpan w:val="2"/>
            <w:tcBorders>
              <w:tl2br w:val="nil"/>
              <w:tr2bl w:val="nil"/>
            </w:tcBorders>
            <w:vAlign w:val="center"/>
          </w:tcPr>
          <w:p>
            <w:pPr>
              <w:jc w:val="center"/>
              <w:rPr>
                <w:rFonts w:ascii="宋体" w:hAnsi="宋体" w:eastAsia="宋体" w:cs="宋体"/>
                <w:sz w:val="18"/>
                <w:szCs w:val="18"/>
              </w:rPr>
            </w:pPr>
            <w:r>
              <w:rPr>
                <w:rFonts w:hint="eastAsia" w:ascii="宋体" w:hAnsi="宋体" w:cs="宋体"/>
                <w:sz w:val="18"/>
                <w:szCs w:val="18"/>
              </w:rPr>
              <w:t>判断</w:t>
            </w:r>
          </w:p>
        </w:tc>
        <w:tc>
          <w:tcPr>
            <w:tcW w:w="615" w:type="dxa"/>
            <w:tcBorders>
              <w:tl2br w:val="nil"/>
              <w:tr2bl w:val="nil"/>
            </w:tcBorders>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eastAsia="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42</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整车无水泡痕迹</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eastAsia="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43</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整车后视镜、坐垫完整、无破损、功能正常</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eastAsia="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44</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车把转向灵活，转向与车辆直线方向的转动夹角角度正常</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eastAsia="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45</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仪表功能完好，里程</w:t>
            </w:r>
            <w:r>
              <w:rPr>
                <w:rFonts w:hint="eastAsia" w:ascii="宋体" w:hAnsi="宋体" w:cs="宋体"/>
                <w:sz w:val="18"/>
                <w:szCs w:val="18"/>
              </w:rPr>
              <w:t>表</w:t>
            </w:r>
            <w:r>
              <w:rPr>
                <w:rFonts w:hint="eastAsia" w:ascii="宋体" w:hAnsi="宋体" w:eastAsia="宋体" w:cs="宋体"/>
                <w:sz w:val="18"/>
                <w:szCs w:val="18"/>
              </w:rPr>
              <w:t>读数准确</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eastAsia="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46</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制动连杆与换挡连杆完好并可正常运行</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eastAsia="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47</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cs="宋体"/>
                <w:sz w:val="18"/>
                <w:szCs w:val="18"/>
              </w:rPr>
              <w:t>各类灯光</w:t>
            </w:r>
            <w:r>
              <w:rPr>
                <w:rFonts w:hint="eastAsia" w:ascii="宋体" w:hAnsi="宋体" w:eastAsia="宋体" w:cs="宋体"/>
                <w:sz w:val="18"/>
                <w:szCs w:val="18"/>
              </w:rPr>
              <w:t>功能完好</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eastAsia="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tcPr>
          <w:p>
            <w:pPr>
              <w:jc w:val="center"/>
              <w:rPr>
                <w:rFonts w:ascii="宋体" w:hAnsi="宋体" w:cs="宋体"/>
                <w:sz w:val="18"/>
                <w:szCs w:val="18"/>
              </w:rPr>
            </w:pPr>
            <w:r>
              <w:rPr>
                <w:rFonts w:hint="eastAsia" w:ascii="宋体" w:hAnsi="宋体" w:cs="宋体"/>
                <w:sz w:val="18"/>
                <w:szCs w:val="18"/>
              </w:rPr>
              <w:t>48</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cs="宋体"/>
                <w:sz w:val="18"/>
                <w:szCs w:val="18"/>
              </w:rPr>
              <w:t>其他</w:t>
            </w:r>
          </w:p>
        </w:tc>
        <w:tc>
          <w:tcPr>
            <w:tcW w:w="4904" w:type="dxa"/>
            <w:gridSpan w:val="2"/>
            <w:tcBorders>
              <w:tl2br w:val="nil"/>
              <w:tr2bl w:val="nil"/>
            </w:tcBorders>
            <w:vAlign w:val="center"/>
          </w:tcPr>
          <w:p>
            <w:pPr>
              <w:jc w:val="center"/>
              <w:rPr>
                <w:rFonts w:ascii="宋体" w:hAnsi="宋体" w:eastAsia="宋体" w:cs="宋体"/>
                <w:sz w:val="18"/>
                <w:szCs w:val="18"/>
              </w:rPr>
            </w:pP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eastAsia="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7906" w:type="dxa"/>
            <w:gridSpan w:val="4"/>
            <w:tcBorders>
              <w:tl2br w:val="nil"/>
              <w:tr2bl w:val="nil"/>
            </w:tcBorders>
          </w:tcPr>
          <w:p>
            <w:pPr>
              <w:jc w:val="center"/>
              <w:rPr>
                <w:rFonts w:ascii="宋体" w:hAnsi="宋体" w:eastAsia="宋体" w:cs="宋体"/>
                <w:sz w:val="18"/>
                <w:szCs w:val="18"/>
              </w:rPr>
            </w:pPr>
            <w:r>
              <w:rPr>
                <w:rFonts w:hint="eastAsia" w:ascii="宋体" w:hAnsi="宋体" w:eastAsia="宋体" w:cs="宋体"/>
                <w:sz w:val="18"/>
                <w:szCs w:val="18"/>
              </w:rPr>
              <w:t>合计扣分</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restart"/>
            <w:tcBorders>
              <w:tl2br w:val="nil"/>
              <w:tr2bl w:val="nil"/>
            </w:tcBorders>
            <w:vAlign w:val="center"/>
          </w:tcPr>
          <w:p>
            <w:pPr>
              <w:jc w:val="center"/>
              <w:rPr>
                <w:rFonts w:ascii="宋体" w:hAnsi="宋体" w:eastAsia="宋体" w:cs="宋体"/>
                <w:sz w:val="18"/>
                <w:szCs w:val="18"/>
              </w:rPr>
            </w:pPr>
            <w:r>
              <w:rPr>
                <w:rFonts w:hint="eastAsia" w:ascii="宋体" w:hAnsi="宋体" w:cs="宋体"/>
                <w:sz w:val="18"/>
                <w:szCs w:val="18"/>
              </w:rPr>
              <w:t>5</w:t>
            </w:r>
          </w:p>
        </w:tc>
        <w:tc>
          <w:tcPr>
            <w:tcW w:w="433" w:type="dxa"/>
            <w:vMerge w:val="restart"/>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启动</w:t>
            </w: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代码</w:t>
            </w:r>
          </w:p>
        </w:tc>
        <w:tc>
          <w:tcPr>
            <w:tcW w:w="2416" w:type="dxa"/>
            <w:tcBorders>
              <w:tl2br w:val="nil"/>
              <w:tr2bl w:val="nil"/>
            </w:tcBorders>
            <w:vAlign w:val="center"/>
          </w:tcPr>
          <w:p>
            <w:pPr>
              <w:jc w:val="center"/>
              <w:rPr>
                <w:rFonts w:ascii="宋体" w:hAnsi="宋体" w:eastAsia="宋体" w:cs="宋体"/>
                <w:sz w:val="18"/>
                <w:szCs w:val="18"/>
              </w:rPr>
            </w:pPr>
            <w:r>
              <w:rPr>
                <w:rFonts w:hint="eastAsia" w:ascii="宋体" w:hAnsi="宋体" w:cs="宋体"/>
                <w:sz w:val="18"/>
                <w:szCs w:val="18"/>
              </w:rPr>
              <w:t>检查项目</w:t>
            </w:r>
          </w:p>
        </w:tc>
        <w:tc>
          <w:tcPr>
            <w:tcW w:w="4904" w:type="dxa"/>
            <w:gridSpan w:val="2"/>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判断</w:t>
            </w:r>
          </w:p>
        </w:tc>
        <w:tc>
          <w:tcPr>
            <w:tcW w:w="615" w:type="dxa"/>
            <w:tcBorders>
              <w:tl2br w:val="nil"/>
              <w:tr2bl w:val="nil"/>
            </w:tcBorders>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vAlign w:val="center"/>
          </w:tcPr>
          <w:p>
            <w:pPr>
              <w:jc w:val="center"/>
              <w:rPr>
                <w:rFonts w:ascii="宋体" w:hAnsi="宋体" w:cs="宋体"/>
                <w:sz w:val="18"/>
                <w:szCs w:val="18"/>
              </w:rPr>
            </w:pPr>
          </w:p>
        </w:tc>
        <w:tc>
          <w:tcPr>
            <w:tcW w:w="433" w:type="dxa"/>
            <w:vMerge w:val="continue"/>
            <w:tcBorders>
              <w:tl2br w:val="nil"/>
              <w:tr2bl w:val="nil"/>
            </w:tcBorders>
            <w:vAlign w:val="center"/>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49</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车辆启动顺畅（时间少于5s，或一次启动）</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50</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仪表指示灯显示正常，无故障报警</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51</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各类灯光和调节功能正常</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52</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驻车性能正常</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53</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制动防抱死系统（ABS）工作正常</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433" w:type="dxa"/>
            <w:vMerge w:val="continue"/>
            <w:tcBorders>
              <w:tl2br w:val="nil"/>
              <w:tr2bl w:val="nil"/>
            </w:tcBorders>
          </w:tcPr>
          <w:p>
            <w:pPr>
              <w:jc w:val="center"/>
              <w:rPr>
                <w:rFonts w:ascii="宋体" w:hAnsi="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54</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发动机在冷、热车状态下怠速运转稳定无杂音，没有漏油的情况</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jc w:val="center"/>
        </w:trPr>
        <w:tc>
          <w:tcPr>
            <w:tcW w:w="433" w:type="dxa"/>
            <w:vMerge w:val="continue"/>
            <w:tcBorders>
              <w:tl2br w:val="nil"/>
              <w:tr2bl w:val="nil"/>
            </w:tcBorders>
          </w:tcPr>
          <w:p>
            <w:pPr>
              <w:jc w:val="center"/>
              <w:rPr>
                <w:rFonts w:ascii="宋体" w:hAnsi="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55</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车辆水箱/油冷箱防冻液未出现缺少情况，水箱</w:t>
            </w:r>
            <w:r>
              <w:rPr>
                <w:rFonts w:hint="eastAsia" w:ascii="宋体" w:hAnsi="宋体" w:eastAsia="宋体" w:cs="宋体"/>
                <w:sz w:val="18"/>
                <w:szCs w:val="18"/>
                <w:lang w:val="en-US" w:eastAsia="zh-CN"/>
              </w:rPr>
              <w:t>/</w:t>
            </w:r>
            <w:r>
              <w:rPr>
                <w:rFonts w:hint="eastAsia" w:ascii="宋体" w:hAnsi="宋体" w:eastAsia="宋体" w:cs="宋体"/>
                <w:sz w:val="18"/>
                <w:szCs w:val="18"/>
              </w:rPr>
              <w:t>油冷箱未出现变形，漏水漏油，水箱风扇正常工作</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433" w:type="dxa"/>
            <w:vMerge w:val="continue"/>
            <w:tcBorders>
              <w:tl2br w:val="nil"/>
              <w:tr2bl w:val="nil"/>
            </w:tcBorders>
          </w:tcPr>
          <w:p>
            <w:pPr>
              <w:jc w:val="center"/>
              <w:rPr>
                <w:rFonts w:ascii="宋体" w:hAnsi="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56</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车辆排气无异常，未出现蓝色、黑色等非正常排气现象</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eastAsia="宋体" w:cs="宋体"/>
                <w:sz w:val="18"/>
                <w:szCs w:val="18"/>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tcPr>
          <w:p>
            <w:pPr>
              <w:jc w:val="center"/>
              <w:rPr>
                <w:rFonts w:ascii="宋体" w:hAnsi="宋体" w:eastAsia="宋体" w:cs="宋体"/>
                <w:sz w:val="18"/>
                <w:szCs w:val="18"/>
              </w:rPr>
            </w:pPr>
            <w:r>
              <w:rPr>
                <w:rFonts w:hint="eastAsia" w:ascii="宋体" w:hAnsi="宋体" w:cs="宋体"/>
                <w:sz w:val="18"/>
                <w:szCs w:val="18"/>
              </w:rPr>
              <w:t>57</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cs="宋体"/>
                <w:sz w:val="18"/>
                <w:szCs w:val="18"/>
              </w:rPr>
              <w:t>其他</w:t>
            </w:r>
          </w:p>
        </w:tc>
        <w:tc>
          <w:tcPr>
            <w:tcW w:w="4904" w:type="dxa"/>
            <w:gridSpan w:val="2"/>
            <w:tcBorders>
              <w:tl2br w:val="nil"/>
              <w:tr2bl w:val="nil"/>
            </w:tcBorders>
            <w:vAlign w:val="center"/>
          </w:tcPr>
          <w:p>
            <w:pPr>
              <w:jc w:val="center"/>
              <w:rPr>
                <w:rFonts w:ascii="宋体" w:hAnsi="宋体" w:eastAsia="宋体" w:cs="宋体"/>
                <w:sz w:val="18"/>
                <w:szCs w:val="18"/>
              </w:rPr>
            </w:pP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7906" w:type="dxa"/>
            <w:gridSpan w:val="4"/>
            <w:tcBorders>
              <w:tl2br w:val="nil"/>
              <w:tr2bl w:val="nil"/>
            </w:tcBorders>
          </w:tcPr>
          <w:p>
            <w:pPr>
              <w:jc w:val="center"/>
              <w:rPr>
                <w:rFonts w:ascii="宋体" w:hAnsi="宋体" w:eastAsia="宋体" w:cs="宋体"/>
                <w:sz w:val="18"/>
                <w:szCs w:val="18"/>
              </w:rPr>
            </w:pPr>
            <w:r>
              <w:rPr>
                <w:rFonts w:hint="eastAsia" w:ascii="宋体" w:hAnsi="宋体" w:eastAsia="宋体" w:cs="宋体"/>
                <w:sz w:val="18"/>
                <w:szCs w:val="18"/>
              </w:rPr>
              <w:t>合计扣分</w:t>
            </w:r>
          </w:p>
        </w:tc>
        <w:tc>
          <w:tcPr>
            <w:tcW w:w="615" w:type="dxa"/>
            <w:tcBorders>
              <w:tl2br w:val="nil"/>
              <w:tr2bl w:val="nil"/>
            </w:tcBorders>
          </w:tcPr>
          <w:p>
            <w:pPr>
              <w:jc w:val="center"/>
              <w:rPr>
                <w:rFonts w:ascii="宋体" w:hAnsi="宋体" w:eastAsia="宋体" w:cs="宋体"/>
                <w:sz w:val="18"/>
                <w:szCs w:val="18"/>
              </w:rPr>
            </w:pPr>
          </w:p>
        </w:tc>
      </w:tr>
    </w:tbl>
    <w:p/>
    <w:p/>
    <w:p/>
    <w:p/>
    <w:p>
      <w:pPr>
        <w:pStyle w:val="55"/>
        <w:numPr>
          <w:ilvl w:val="1"/>
          <w:numId w:val="0"/>
        </w:numPr>
        <w:spacing w:before="156" w:after="156"/>
      </w:pPr>
      <w:r>
        <w:rPr>
          <w:rFonts w:hint="eastAsia"/>
        </w:rPr>
        <w:t>表F.1  摩托车二手车技术状况鉴定作业表</w:t>
      </w:r>
      <w:r>
        <w:rPr>
          <w:rFonts w:hint="eastAsia" w:ascii="宋体" w:hAnsi="宋体" w:eastAsia="宋体" w:cs="宋体"/>
        </w:rPr>
        <w:t>（续）</w:t>
      </w:r>
    </w:p>
    <w:tbl>
      <w:tblPr>
        <w:tblStyle w:val="31"/>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3"/>
        <w:gridCol w:w="433"/>
        <w:gridCol w:w="586"/>
        <w:gridCol w:w="2416"/>
        <w:gridCol w:w="2452"/>
        <w:gridCol w:w="2452"/>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tcBorders>
              <w:tl2br w:val="nil"/>
              <w:tr2bl w:val="nil"/>
            </w:tcBorders>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序号</w:t>
            </w:r>
          </w:p>
        </w:tc>
        <w:tc>
          <w:tcPr>
            <w:tcW w:w="433" w:type="dxa"/>
            <w:tcBorders>
              <w:tl2br w:val="nil"/>
              <w:tr2bl w:val="nil"/>
            </w:tcBorders>
            <w:vAlign w:val="center"/>
          </w:tcPr>
          <w:p>
            <w:pPr>
              <w:ind w:left="-105" w:leftChars="-50" w:right="-105" w:rightChars="-50"/>
              <w:jc w:val="center"/>
              <w:rPr>
                <w:rFonts w:ascii="宋体" w:hAnsi="宋体" w:eastAsia="宋体" w:cs="宋体"/>
                <w:sz w:val="18"/>
                <w:szCs w:val="18"/>
              </w:rPr>
            </w:pPr>
            <w:r>
              <w:rPr>
                <w:rFonts w:hint="eastAsia" w:ascii="宋体" w:hAnsi="宋体" w:cs="宋体"/>
                <w:sz w:val="18"/>
                <w:szCs w:val="18"/>
              </w:rPr>
              <w:t>分类</w:t>
            </w:r>
          </w:p>
        </w:tc>
        <w:tc>
          <w:tcPr>
            <w:tcW w:w="3002" w:type="dxa"/>
            <w:gridSpan w:val="2"/>
            <w:tcBorders>
              <w:tl2br w:val="nil"/>
              <w:tr2bl w:val="nil"/>
            </w:tcBorders>
            <w:vAlign w:val="center"/>
          </w:tcPr>
          <w:p>
            <w:pPr>
              <w:jc w:val="center"/>
              <w:rPr>
                <w:rFonts w:ascii="宋体" w:hAnsi="宋体" w:eastAsia="宋体" w:cs="宋体"/>
                <w:sz w:val="18"/>
                <w:szCs w:val="18"/>
              </w:rPr>
            </w:pPr>
            <w:r>
              <w:rPr>
                <w:rFonts w:hint="eastAsia" w:ascii="宋体" w:hAnsi="宋体" w:cs="宋体"/>
                <w:sz w:val="18"/>
                <w:szCs w:val="18"/>
              </w:rPr>
              <w:t>检查内容</w:t>
            </w:r>
          </w:p>
        </w:tc>
        <w:tc>
          <w:tcPr>
            <w:tcW w:w="5519" w:type="dxa"/>
            <w:gridSpan w:val="3"/>
            <w:tcBorders>
              <w:tl2br w:val="nil"/>
              <w:tr2bl w:val="nil"/>
            </w:tcBorders>
            <w:vAlign w:val="center"/>
          </w:tcPr>
          <w:p>
            <w:pPr>
              <w:jc w:val="center"/>
              <w:rPr>
                <w:rFonts w:ascii="宋体" w:hAnsi="宋体" w:eastAsia="宋体" w:cs="宋体"/>
                <w:sz w:val="18"/>
                <w:szCs w:val="18"/>
              </w:rPr>
            </w:pPr>
            <w:r>
              <w:rPr>
                <w:rFonts w:hint="eastAsia" w:ascii="宋体" w:hAnsi="宋体" w:cs="宋体"/>
                <w:sz w:val="18"/>
                <w:szCs w:val="18"/>
              </w:rPr>
              <w:t>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restar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6</w:t>
            </w:r>
          </w:p>
        </w:tc>
        <w:tc>
          <w:tcPr>
            <w:tcW w:w="433" w:type="dxa"/>
            <w:vMerge w:val="restart"/>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路试</w:t>
            </w:r>
          </w:p>
        </w:tc>
        <w:tc>
          <w:tcPr>
            <w:tcW w:w="586" w:type="dxa"/>
            <w:tcBorders>
              <w:tl2br w:val="nil"/>
              <w:tr2bl w:val="nil"/>
            </w:tcBorders>
            <w:vAlign w:val="center"/>
          </w:tcPr>
          <w:p>
            <w:pPr>
              <w:jc w:val="center"/>
              <w:rPr>
                <w:rFonts w:ascii="宋体" w:hAnsi="宋体" w:cs="宋体"/>
                <w:sz w:val="18"/>
                <w:szCs w:val="18"/>
              </w:rPr>
            </w:pPr>
            <w:r>
              <w:rPr>
                <w:rFonts w:hint="eastAsia" w:ascii="宋体" w:hAnsi="宋体" w:eastAsia="宋体" w:cs="宋体"/>
                <w:sz w:val="18"/>
                <w:szCs w:val="18"/>
              </w:rPr>
              <w:t>代码</w:t>
            </w:r>
          </w:p>
        </w:tc>
        <w:tc>
          <w:tcPr>
            <w:tcW w:w="2416"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检查项目</w:t>
            </w:r>
          </w:p>
        </w:tc>
        <w:tc>
          <w:tcPr>
            <w:tcW w:w="4904" w:type="dxa"/>
            <w:gridSpan w:val="2"/>
            <w:tcBorders>
              <w:tl2br w:val="nil"/>
              <w:tr2bl w:val="nil"/>
            </w:tcBorders>
            <w:vAlign w:val="center"/>
          </w:tcPr>
          <w:p>
            <w:pPr>
              <w:jc w:val="center"/>
              <w:rPr>
                <w:rFonts w:hint="default" w:ascii="宋体" w:hAnsi="宋体" w:cs="宋体" w:eastAsiaTheme="minorEastAsia"/>
                <w:sz w:val="18"/>
                <w:szCs w:val="18"/>
                <w:lang w:val="en-US" w:eastAsia="zh-CN"/>
              </w:rPr>
            </w:pPr>
            <w:r>
              <w:rPr>
                <w:rFonts w:hint="eastAsia" w:ascii="宋体" w:hAnsi="宋体" w:cs="宋体"/>
                <w:sz w:val="18"/>
                <w:szCs w:val="18"/>
                <w:lang w:val="en-US" w:eastAsia="zh-CN"/>
              </w:rPr>
              <w:t>判断</w:t>
            </w:r>
          </w:p>
        </w:tc>
        <w:tc>
          <w:tcPr>
            <w:tcW w:w="615" w:type="dxa"/>
            <w:tcBorders>
              <w:tl2br w:val="nil"/>
              <w:tr2bl w:val="nil"/>
            </w:tcBorders>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vAlign w:val="center"/>
          </w:tcPr>
          <w:p>
            <w:pPr>
              <w:ind w:left="-105" w:leftChars="-50" w:right="-105" w:rightChars="-50"/>
              <w:jc w:val="center"/>
              <w:rPr>
                <w:rFonts w:ascii="宋体" w:hAnsi="宋体" w:cs="宋体"/>
                <w:sz w:val="18"/>
                <w:szCs w:val="18"/>
              </w:rPr>
            </w:pPr>
          </w:p>
        </w:tc>
        <w:tc>
          <w:tcPr>
            <w:tcW w:w="433" w:type="dxa"/>
            <w:vMerge w:val="continue"/>
            <w:tcBorders>
              <w:tl2br w:val="nil"/>
              <w:tr2bl w:val="nil"/>
            </w:tcBorders>
            <w:vAlign w:val="center"/>
          </w:tcPr>
          <w:p>
            <w:pPr>
              <w:ind w:left="-105" w:leftChars="-50" w:right="-105" w:rightChars="-50"/>
              <w:jc w:val="center"/>
              <w:rPr>
                <w:rFonts w:ascii="宋体" w:hAnsi="宋体" w:cs="宋体"/>
                <w:sz w:val="18"/>
                <w:szCs w:val="18"/>
              </w:rPr>
            </w:pPr>
          </w:p>
        </w:tc>
        <w:tc>
          <w:tcPr>
            <w:tcW w:w="586" w:type="dxa"/>
            <w:tcBorders>
              <w:tl2br w:val="nil"/>
              <w:tr2bl w:val="nil"/>
            </w:tcBorders>
            <w:vAlign w:val="center"/>
          </w:tcPr>
          <w:p>
            <w:pPr>
              <w:jc w:val="center"/>
              <w:rPr>
                <w:rFonts w:ascii="宋体" w:hAnsi="宋体" w:cs="宋体"/>
                <w:sz w:val="18"/>
                <w:szCs w:val="18"/>
              </w:rPr>
            </w:pPr>
            <w:r>
              <w:rPr>
                <w:rFonts w:hint="eastAsia" w:ascii="宋体" w:hAnsi="宋体" w:eastAsia="宋体" w:cs="宋体"/>
                <w:sz w:val="18"/>
                <w:szCs w:val="18"/>
              </w:rPr>
              <w:t>58</w:t>
            </w:r>
          </w:p>
        </w:tc>
        <w:tc>
          <w:tcPr>
            <w:tcW w:w="2416" w:type="dxa"/>
            <w:tcBorders>
              <w:tl2br w:val="nil"/>
              <w:tr2bl w:val="nil"/>
            </w:tcBorders>
            <w:vAlign w:val="center"/>
          </w:tcPr>
          <w:p>
            <w:pPr>
              <w:jc w:val="left"/>
              <w:rPr>
                <w:rFonts w:ascii="宋体" w:hAnsi="宋体" w:cs="宋体"/>
                <w:sz w:val="18"/>
                <w:szCs w:val="18"/>
              </w:rPr>
            </w:pPr>
            <w:r>
              <w:rPr>
                <w:rFonts w:hint="eastAsia" w:ascii="宋体" w:hAnsi="宋体" w:eastAsia="宋体" w:cs="宋体"/>
                <w:sz w:val="18"/>
                <w:szCs w:val="18"/>
              </w:rPr>
              <w:t>发动机运转、加速正常</w:t>
            </w:r>
          </w:p>
        </w:tc>
        <w:tc>
          <w:tcPr>
            <w:tcW w:w="2452" w:type="dxa"/>
            <w:tcBorders>
              <w:tl2br w:val="nil"/>
              <w:tr2bl w:val="nil"/>
            </w:tcBorders>
            <w:vAlign w:val="center"/>
          </w:tcPr>
          <w:p>
            <w:pPr>
              <w:jc w:val="center"/>
              <w:rPr>
                <w:rFonts w:ascii="宋体" w:hAnsi="宋体" w:cs="宋体"/>
                <w:sz w:val="18"/>
                <w:szCs w:val="18"/>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cs="宋体"/>
                <w:sz w:val="18"/>
                <w:szCs w:val="18"/>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vAlign w:val="center"/>
          </w:tcPr>
          <w:p>
            <w:pPr>
              <w:jc w:val="center"/>
              <w:rPr>
                <w:rFonts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vAlign w:val="center"/>
          </w:tcPr>
          <w:p>
            <w:pPr>
              <w:jc w:val="center"/>
              <w:rPr>
                <w:rFonts w:ascii="宋体" w:hAnsi="宋体" w:cs="宋体"/>
                <w:sz w:val="18"/>
                <w:szCs w:val="18"/>
              </w:rPr>
            </w:pPr>
          </w:p>
        </w:tc>
        <w:tc>
          <w:tcPr>
            <w:tcW w:w="433" w:type="dxa"/>
            <w:vMerge w:val="continue"/>
            <w:tcBorders>
              <w:tl2br w:val="nil"/>
              <w:tr2bl w:val="nil"/>
            </w:tcBorders>
            <w:vAlign w:val="center"/>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59</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color w:val="000000"/>
                <w:sz w:val="18"/>
                <w:szCs w:val="18"/>
              </w:rPr>
              <w:t>踩住制动踏板或握紧手制动启动发动机，制动器工作时不出现异常旷量；制动泵未出现漏液，制动片无严重磨损；对于鼓式制动</w:t>
            </w:r>
            <w:r>
              <w:rPr>
                <w:rFonts w:hint="eastAsia" w:ascii="宋体" w:hAnsi="宋体"/>
                <w:color w:val="000000"/>
                <w:sz w:val="18"/>
                <w:szCs w:val="18"/>
                <w:lang w:eastAsia="zh-CN"/>
              </w:rPr>
              <w:t>，</w:t>
            </w:r>
            <w:r>
              <w:rPr>
                <w:rFonts w:hint="eastAsia" w:ascii="宋体" w:hAnsi="宋体"/>
                <w:color w:val="000000"/>
                <w:sz w:val="18"/>
                <w:szCs w:val="18"/>
              </w:rPr>
              <w:t>制动</w:t>
            </w:r>
            <w:r>
              <w:rPr>
                <w:rFonts w:hint="eastAsia"/>
                <w:sz w:val="18"/>
                <w:szCs w:val="18"/>
              </w:rPr>
              <w:t>片厚度正常及调节螺母未到极限</w:t>
            </w:r>
          </w:p>
        </w:tc>
        <w:tc>
          <w:tcPr>
            <w:tcW w:w="2452" w:type="dxa"/>
            <w:tcBorders>
              <w:tl2br w:val="nil"/>
              <w:tr2bl w:val="nil"/>
            </w:tcBorders>
            <w:vAlign w:val="center"/>
          </w:tcPr>
          <w:p>
            <w:pPr>
              <w:jc w:val="center"/>
              <w:rPr>
                <w:rFonts w:ascii="宋体" w:hAnsi="宋体" w:eastAsia="宋体" w:cs="Times New Roman"/>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eastAsia="宋体" w:cs="Times New Roman"/>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60</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仪表指示灯显示正常，无报警</w:t>
            </w:r>
          </w:p>
        </w:tc>
        <w:tc>
          <w:tcPr>
            <w:tcW w:w="2452" w:type="dxa"/>
            <w:tcBorders>
              <w:tl2br w:val="nil"/>
              <w:tr2bl w:val="nil"/>
            </w:tcBorders>
            <w:vAlign w:val="center"/>
          </w:tcPr>
          <w:p>
            <w:pPr>
              <w:jc w:val="center"/>
              <w:rPr>
                <w:rFonts w:ascii="宋体" w:hAnsi="宋体"/>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61</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行驶无跑偏，转向半径与压力轴承顺畅</w:t>
            </w:r>
          </w:p>
        </w:tc>
        <w:tc>
          <w:tcPr>
            <w:tcW w:w="2452" w:type="dxa"/>
            <w:tcBorders>
              <w:tl2br w:val="nil"/>
              <w:tr2bl w:val="nil"/>
            </w:tcBorders>
            <w:vAlign w:val="center"/>
          </w:tcPr>
          <w:p>
            <w:pPr>
              <w:jc w:val="center"/>
              <w:rPr>
                <w:rFonts w:ascii="宋体" w:hAnsi="宋体"/>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62</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制动系统工作正常有效、制动不跑偏</w:t>
            </w:r>
          </w:p>
        </w:tc>
        <w:tc>
          <w:tcPr>
            <w:tcW w:w="2452" w:type="dxa"/>
            <w:tcBorders>
              <w:tl2br w:val="nil"/>
              <w:tr2bl w:val="nil"/>
            </w:tcBorders>
            <w:vAlign w:val="center"/>
          </w:tcPr>
          <w:p>
            <w:pPr>
              <w:jc w:val="center"/>
              <w:rPr>
                <w:rFonts w:ascii="宋体" w:hAnsi="宋体"/>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63</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变速系统工作正常流畅、无异响</w:t>
            </w:r>
          </w:p>
        </w:tc>
        <w:tc>
          <w:tcPr>
            <w:tcW w:w="2452" w:type="dxa"/>
            <w:tcBorders>
              <w:tl2br w:val="nil"/>
              <w:tr2bl w:val="nil"/>
            </w:tcBorders>
            <w:vAlign w:val="center"/>
          </w:tcPr>
          <w:p>
            <w:pPr>
              <w:jc w:val="center"/>
              <w:rPr>
                <w:rFonts w:ascii="宋体" w:hAnsi="宋体"/>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64</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行驶过程中车辆车身无异响</w:t>
            </w:r>
          </w:p>
        </w:tc>
        <w:tc>
          <w:tcPr>
            <w:tcW w:w="2452" w:type="dxa"/>
            <w:tcBorders>
              <w:tl2br w:val="nil"/>
              <w:tr2bl w:val="nil"/>
            </w:tcBorders>
            <w:vAlign w:val="center"/>
          </w:tcPr>
          <w:p>
            <w:pPr>
              <w:jc w:val="center"/>
              <w:rPr>
                <w:rFonts w:ascii="宋体" w:hAnsi="宋体"/>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65</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eastAsia="宋体" w:cs="宋体"/>
                <w:sz w:val="18"/>
                <w:szCs w:val="18"/>
              </w:rPr>
              <w:t>行驶过程中车辆转向系统无异响</w:t>
            </w:r>
          </w:p>
        </w:tc>
        <w:tc>
          <w:tcPr>
            <w:tcW w:w="2452" w:type="dxa"/>
            <w:tcBorders>
              <w:tl2br w:val="nil"/>
              <w:tr2bl w:val="nil"/>
            </w:tcBorders>
            <w:vAlign w:val="center"/>
          </w:tcPr>
          <w:p>
            <w:pPr>
              <w:jc w:val="center"/>
              <w:rPr>
                <w:rFonts w:ascii="宋体" w:hAnsi="宋体"/>
              </w:rPr>
            </w:pPr>
            <w:r>
              <w:rPr>
                <w:rFonts w:hint="eastAsia" w:ascii="宋体" w:hAnsi="宋体"/>
              </w:rPr>
              <w:sym w:font="Wingdings 2" w:char="00A3"/>
            </w:r>
            <w:r>
              <w:rPr>
                <w:rFonts w:hint="eastAsia" w:ascii="宋体" w:hAnsi="宋体" w:eastAsia="宋体" w:cs="宋体"/>
                <w:sz w:val="18"/>
                <w:szCs w:val="18"/>
              </w:rPr>
              <w:t>是</w:t>
            </w:r>
          </w:p>
        </w:tc>
        <w:tc>
          <w:tcPr>
            <w:tcW w:w="2452" w:type="dxa"/>
            <w:tcBorders>
              <w:tl2br w:val="nil"/>
              <w:tr2bl w:val="nil"/>
            </w:tcBorders>
            <w:vAlign w:val="center"/>
          </w:tcPr>
          <w:p>
            <w:pPr>
              <w:jc w:val="center"/>
              <w:rPr>
                <w:rFonts w:ascii="宋体" w:hAnsi="宋体"/>
              </w:rPr>
            </w:pPr>
            <w:r>
              <w:rPr>
                <w:rFonts w:hint="eastAsia" w:ascii="宋体" w:hAnsi="宋体"/>
              </w:rPr>
              <w:sym w:font="Wingdings 2" w:char="00A3"/>
            </w:r>
            <w:r>
              <w:rPr>
                <w:rFonts w:hint="eastAsia" w:ascii="宋体" w:hAnsi="宋体" w:eastAsia="宋体" w:cs="宋体"/>
                <w:sz w:val="18"/>
                <w:szCs w:val="18"/>
              </w:rPr>
              <w:t>否</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586" w:type="dxa"/>
            <w:tcBorders>
              <w:tl2br w:val="nil"/>
              <w:tr2bl w:val="nil"/>
            </w:tcBorders>
            <w:vAlign w:val="center"/>
          </w:tcPr>
          <w:p>
            <w:pPr>
              <w:jc w:val="center"/>
              <w:rPr>
                <w:rFonts w:ascii="宋体" w:hAnsi="宋体" w:eastAsia="宋体" w:cs="宋体"/>
                <w:sz w:val="18"/>
                <w:szCs w:val="18"/>
              </w:rPr>
            </w:pPr>
            <w:r>
              <w:rPr>
                <w:rFonts w:hint="eastAsia" w:ascii="宋体" w:hAnsi="宋体" w:cs="宋体"/>
                <w:sz w:val="18"/>
                <w:szCs w:val="18"/>
              </w:rPr>
              <w:t>66</w:t>
            </w:r>
          </w:p>
        </w:tc>
        <w:tc>
          <w:tcPr>
            <w:tcW w:w="2416" w:type="dxa"/>
            <w:tcBorders>
              <w:tl2br w:val="nil"/>
              <w:tr2bl w:val="nil"/>
            </w:tcBorders>
            <w:vAlign w:val="center"/>
          </w:tcPr>
          <w:p>
            <w:pPr>
              <w:jc w:val="left"/>
              <w:rPr>
                <w:rFonts w:ascii="宋体" w:hAnsi="宋体" w:eastAsia="宋体" w:cs="宋体"/>
                <w:sz w:val="18"/>
                <w:szCs w:val="18"/>
              </w:rPr>
            </w:pPr>
            <w:r>
              <w:rPr>
                <w:rFonts w:hint="eastAsia" w:ascii="宋体" w:hAnsi="宋体" w:cs="宋体"/>
                <w:sz w:val="18"/>
                <w:szCs w:val="18"/>
              </w:rPr>
              <w:t>其他</w:t>
            </w:r>
          </w:p>
        </w:tc>
        <w:tc>
          <w:tcPr>
            <w:tcW w:w="4904" w:type="dxa"/>
            <w:gridSpan w:val="2"/>
            <w:tcBorders>
              <w:tl2br w:val="nil"/>
              <w:tr2bl w:val="nil"/>
            </w:tcBorders>
            <w:vAlign w:val="center"/>
          </w:tcPr>
          <w:p>
            <w:pPr>
              <w:jc w:val="center"/>
              <w:rPr>
                <w:rFonts w:ascii="宋体" w:hAnsi="宋体" w:eastAsia="宋体" w:cs="宋体"/>
                <w:sz w:val="18"/>
                <w:szCs w:val="18"/>
              </w:rPr>
            </w:pP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tcPr>
          <w:p>
            <w:pPr>
              <w:jc w:val="center"/>
              <w:rPr>
                <w:rFonts w:ascii="宋体" w:hAnsi="宋体" w:cs="宋体"/>
                <w:sz w:val="18"/>
                <w:szCs w:val="18"/>
              </w:rPr>
            </w:pPr>
          </w:p>
        </w:tc>
        <w:tc>
          <w:tcPr>
            <w:tcW w:w="433" w:type="dxa"/>
            <w:vMerge w:val="continue"/>
            <w:tcBorders>
              <w:tl2br w:val="nil"/>
              <w:tr2bl w:val="nil"/>
            </w:tcBorders>
          </w:tcPr>
          <w:p>
            <w:pPr>
              <w:jc w:val="center"/>
              <w:rPr>
                <w:rFonts w:ascii="宋体" w:hAnsi="宋体" w:eastAsia="宋体" w:cs="宋体"/>
                <w:sz w:val="18"/>
                <w:szCs w:val="18"/>
              </w:rPr>
            </w:pPr>
          </w:p>
        </w:tc>
        <w:tc>
          <w:tcPr>
            <w:tcW w:w="7906" w:type="dxa"/>
            <w:gridSpan w:val="4"/>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合计扣分</w:t>
            </w: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restart"/>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7</w:t>
            </w:r>
          </w:p>
        </w:tc>
        <w:tc>
          <w:tcPr>
            <w:tcW w:w="433" w:type="dxa"/>
            <w:vMerge w:val="restart"/>
            <w:tcBorders>
              <w:tl2br w:val="nil"/>
              <w:tr2bl w:val="nil"/>
            </w:tcBorders>
            <w:vAlign w:val="center"/>
          </w:tcPr>
          <w:p>
            <w:pPr>
              <w:jc w:val="center"/>
              <w:rPr>
                <w:rFonts w:ascii="宋体" w:hAnsi="宋体" w:eastAsia="宋体" w:cs="宋体"/>
                <w:sz w:val="18"/>
                <w:szCs w:val="18"/>
              </w:rPr>
            </w:pPr>
            <w:r>
              <w:rPr>
                <w:rFonts w:hint="eastAsia" w:ascii="宋体" w:hAnsi="宋体" w:cs="宋体"/>
                <w:sz w:val="18"/>
                <w:szCs w:val="18"/>
              </w:rPr>
              <w:t>其他</w:t>
            </w:r>
          </w:p>
        </w:tc>
        <w:tc>
          <w:tcPr>
            <w:tcW w:w="586" w:type="dxa"/>
            <w:tcBorders>
              <w:tl2br w:val="nil"/>
              <w:tr2bl w:val="nil"/>
            </w:tcBorders>
            <w:vAlign w:val="center"/>
          </w:tcPr>
          <w:p>
            <w:pPr>
              <w:jc w:val="center"/>
              <w:rPr>
                <w:rFonts w:ascii="宋体" w:hAnsi="宋体" w:cs="宋体"/>
                <w:sz w:val="18"/>
                <w:szCs w:val="18"/>
              </w:rPr>
            </w:pPr>
            <w:r>
              <w:rPr>
                <w:rFonts w:hint="eastAsia" w:ascii="宋体" w:hAnsi="宋体" w:cs="宋体"/>
                <w:sz w:val="18"/>
                <w:szCs w:val="18"/>
              </w:rPr>
              <w:t>代码</w:t>
            </w:r>
          </w:p>
        </w:tc>
        <w:tc>
          <w:tcPr>
            <w:tcW w:w="2416" w:type="dxa"/>
            <w:tcBorders>
              <w:tl2br w:val="nil"/>
              <w:tr2bl w:val="nil"/>
            </w:tcBorders>
            <w:vAlign w:val="center"/>
          </w:tcPr>
          <w:p>
            <w:pPr>
              <w:jc w:val="center"/>
              <w:rPr>
                <w:rFonts w:ascii="宋体" w:hAnsi="宋体" w:eastAsia="宋体" w:cs="宋体"/>
                <w:sz w:val="18"/>
                <w:szCs w:val="18"/>
              </w:rPr>
            </w:pPr>
            <w:r>
              <w:rPr>
                <w:rFonts w:hint="eastAsia" w:ascii="宋体" w:hAnsi="宋体" w:cs="宋体"/>
                <w:sz w:val="18"/>
                <w:szCs w:val="18"/>
              </w:rPr>
              <w:t>检查项目</w:t>
            </w:r>
          </w:p>
        </w:tc>
        <w:tc>
          <w:tcPr>
            <w:tcW w:w="4904" w:type="dxa"/>
            <w:gridSpan w:val="2"/>
            <w:tcBorders>
              <w:tl2br w:val="nil"/>
              <w:tr2bl w:val="nil"/>
            </w:tcBorders>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描述</w:t>
            </w:r>
          </w:p>
        </w:tc>
        <w:tc>
          <w:tcPr>
            <w:tcW w:w="615" w:type="dxa"/>
            <w:tcBorders>
              <w:tl2br w:val="nil"/>
              <w:tr2bl w:val="nil"/>
            </w:tcBorders>
            <w:vAlign w:val="center"/>
          </w:tcPr>
          <w:p>
            <w:pPr>
              <w:jc w:val="center"/>
              <w:rPr>
                <w:rFonts w:ascii="宋体" w:hAnsi="宋体" w:eastAsia="宋体" w:cs="宋体"/>
                <w:kern w:val="2"/>
                <w:sz w:val="18"/>
                <w:szCs w:val="18"/>
                <w:lang w:val="en-US" w:eastAsia="zh-CN" w:bidi="ar-SA"/>
              </w:rPr>
            </w:pPr>
            <w:r>
              <w:rPr>
                <w:rFonts w:hint="eastAsia" w:ascii="宋体" w:hAnsi="宋体" w:cs="宋体"/>
                <w:sz w:val="18"/>
                <w:szCs w:val="18"/>
              </w:rPr>
              <w:t>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vAlign w:val="center"/>
          </w:tcPr>
          <w:p>
            <w:pPr>
              <w:jc w:val="center"/>
              <w:rPr>
                <w:rFonts w:ascii="宋体" w:hAnsi="宋体" w:cs="宋体"/>
                <w:sz w:val="18"/>
                <w:szCs w:val="18"/>
              </w:rPr>
            </w:pPr>
          </w:p>
        </w:tc>
        <w:tc>
          <w:tcPr>
            <w:tcW w:w="433" w:type="dxa"/>
            <w:vMerge w:val="continue"/>
            <w:tcBorders>
              <w:tl2br w:val="nil"/>
              <w:tr2bl w:val="nil"/>
            </w:tcBorders>
            <w:vAlign w:val="center"/>
          </w:tcPr>
          <w:p>
            <w:pPr>
              <w:jc w:val="center"/>
              <w:rPr>
                <w:rFonts w:ascii="宋体" w:hAnsi="宋体" w:cs="宋体"/>
                <w:sz w:val="18"/>
                <w:szCs w:val="18"/>
              </w:rPr>
            </w:pPr>
          </w:p>
        </w:tc>
        <w:tc>
          <w:tcPr>
            <w:tcW w:w="586" w:type="dxa"/>
            <w:tcBorders>
              <w:tl2br w:val="nil"/>
              <w:tr2bl w:val="nil"/>
            </w:tcBorders>
            <w:vAlign w:val="center"/>
          </w:tcPr>
          <w:p>
            <w:pPr>
              <w:jc w:val="center"/>
              <w:rPr>
                <w:rFonts w:ascii="宋体" w:hAnsi="宋体" w:cs="宋体"/>
                <w:sz w:val="18"/>
                <w:szCs w:val="18"/>
              </w:rPr>
            </w:pPr>
          </w:p>
        </w:tc>
        <w:tc>
          <w:tcPr>
            <w:tcW w:w="2416" w:type="dxa"/>
            <w:tcBorders>
              <w:tl2br w:val="nil"/>
              <w:tr2bl w:val="nil"/>
            </w:tcBorders>
            <w:vAlign w:val="center"/>
          </w:tcPr>
          <w:p>
            <w:pPr>
              <w:jc w:val="left"/>
              <w:rPr>
                <w:rFonts w:ascii="宋体" w:hAnsi="宋体" w:cs="宋体"/>
                <w:sz w:val="18"/>
                <w:szCs w:val="18"/>
              </w:rPr>
            </w:pPr>
          </w:p>
        </w:tc>
        <w:tc>
          <w:tcPr>
            <w:tcW w:w="4904" w:type="dxa"/>
            <w:gridSpan w:val="2"/>
            <w:tcBorders>
              <w:tl2br w:val="nil"/>
              <w:tr2bl w:val="nil"/>
            </w:tcBorders>
            <w:vAlign w:val="center"/>
          </w:tcPr>
          <w:p>
            <w:pPr>
              <w:jc w:val="center"/>
              <w:rPr>
                <w:rFonts w:ascii="宋体" w:hAnsi="宋体" w:eastAsia="宋体" w:cs="宋体"/>
                <w:sz w:val="18"/>
                <w:szCs w:val="18"/>
              </w:rPr>
            </w:pP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vAlign w:val="center"/>
          </w:tcPr>
          <w:p>
            <w:pPr>
              <w:jc w:val="center"/>
              <w:rPr>
                <w:rFonts w:ascii="宋体" w:hAnsi="宋体" w:cs="宋体"/>
                <w:sz w:val="18"/>
                <w:szCs w:val="18"/>
              </w:rPr>
            </w:pPr>
          </w:p>
        </w:tc>
        <w:tc>
          <w:tcPr>
            <w:tcW w:w="433" w:type="dxa"/>
            <w:vMerge w:val="continue"/>
            <w:tcBorders>
              <w:tl2br w:val="nil"/>
              <w:tr2bl w:val="nil"/>
            </w:tcBorders>
            <w:vAlign w:val="center"/>
          </w:tcPr>
          <w:p>
            <w:pPr>
              <w:jc w:val="center"/>
              <w:rPr>
                <w:rFonts w:ascii="宋体" w:hAnsi="宋体" w:cs="宋体"/>
                <w:sz w:val="18"/>
                <w:szCs w:val="18"/>
              </w:rPr>
            </w:pPr>
          </w:p>
        </w:tc>
        <w:tc>
          <w:tcPr>
            <w:tcW w:w="586" w:type="dxa"/>
            <w:tcBorders>
              <w:tl2br w:val="nil"/>
              <w:tr2bl w:val="nil"/>
            </w:tcBorders>
            <w:vAlign w:val="center"/>
          </w:tcPr>
          <w:p>
            <w:pPr>
              <w:jc w:val="center"/>
              <w:rPr>
                <w:rFonts w:ascii="宋体" w:hAnsi="宋体" w:cs="宋体"/>
                <w:sz w:val="18"/>
                <w:szCs w:val="18"/>
              </w:rPr>
            </w:pPr>
          </w:p>
        </w:tc>
        <w:tc>
          <w:tcPr>
            <w:tcW w:w="2416" w:type="dxa"/>
            <w:tcBorders>
              <w:tl2br w:val="nil"/>
              <w:tr2bl w:val="nil"/>
            </w:tcBorders>
            <w:vAlign w:val="center"/>
          </w:tcPr>
          <w:p>
            <w:pPr>
              <w:jc w:val="left"/>
              <w:rPr>
                <w:rFonts w:ascii="宋体" w:hAnsi="宋体" w:cs="宋体"/>
                <w:sz w:val="18"/>
                <w:szCs w:val="18"/>
              </w:rPr>
            </w:pPr>
          </w:p>
        </w:tc>
        <w:tc>
          <w:tcPr>
            <w:tcW w:w="4904" w:type="dxa"/>
            <w:gridSpan w:val="2"/>
            <w:tcBorders>
              <w:tl2br w:val="nil"/>
              <w:tr2bl w:val="nil"/>
            </w:tcBorders>
            <w:vAlign w:val="center"/>
          </w:tcPr>
          <w:p>
            <w:pPr>
              <w:jc w:val="center"/>
              <w:rPr>
                <w:rFonts w:ascii="宋体" w:hAnsi="宋体" w:eastAsia="宋体" w:cs="宋体"/>
                <w:sz w:val="18"/>
                <w:szCs w:val="18"/>
              </w:rPr>
            </w:pP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vAlign w:val="center"/>
          </w:tcPr>
          <w:p>
            <w:pPr>
              <w:jc w:val="center"/>
              <w:rPr>
                <w:rFonts w:ascii="宋体" w:hAnsi="宋体" w:cs="宋体"/>
                <w:sz w:val="18"/>
                <w:szCs w:val="18"/>
              </w:rPr>
            </w:pPr>
          </w:p>
        </w:tc>
        <w:tc>
          <w:tcPr>
            <w:tcW w:w="433" w:type="dxa"/>
            <w:vMerge w:val="continue"/>
            <w:tcBorders>
              <w:tl2br w:val="nil"/>
              <w:tr2bl w:val="nil"/>
            </w:tcBorders>
            <w:vAlign w:val="center"/>
          </w:tcPr>
          <w:p>
            <w:pPr>
              <w:jc w:val="center"/>
              <w:rPr>
                <w:rFonts w:ascii="宋体" w:hAnsi="宋体" w:cs="宋体"/>
                <w:sz w:val="18"/>
                <w:szCs w:val="18"/>
              </w:rPr>
            </w:pPr>
          </w:p>
        </w:tc>
        <w:tc>
          <w:tcPr>
            <w:tcW w:w="586" w:type="dxa"/>
            <w:tcBorders>
              <w:tl2br w:val="nil"/>
              <w:tr2bl w:val="nil"/>
            </w:tcBorders>
            <w:vAlign w:val="center"/>
          </w:tcPr>
          <w:p>
            <w:pPr>
              <w:jc w:val="center"/>
              <w:rPr>
                <w:rFonts w:ascii="宋体" w:hAnsi="宋体" w:cs="宋体"/>
                <w:sz w:val="18"/>
                <w:szCs w:val="18"/>
              </w:rPr>
            </w:pPr>
          </w:p>
        </w:tc>
        <w:tc>
          <w:tcPr>
            <w:tcW w:w="2416" w:type="dxa"/>
            <w:tcBorders>
              <w:tl2br w:val="nil"/>
              <w:tr2bl w:val="nil"/>
            </w:tcBorders>
            <w:vAlign w:val="center"/>
          </w:tcPr>
          <w:p>
            <w:pPr>
              <w:jc w:val="left"/>
              <w:rPr>
                <w:rFonts w:ascii="宋体" w:hAnsi="宋体" w:cs="宋体"/>
                <w:sz w:val="18"/>
                <w:szCs w:val="18"/>
              </w:rPr>
            </w:pPr>
          </w:p>
        </w:tc>
        <w:tc>
          <w:tcPr>
            <w:tcW w:w="4904" w:type="dxa"/>
            <w:gridSpan w:val="2"/>
            <w:tcBorders>
              <w:tl2br w:val="nil"/>
              <w:tr2bl w:val="nil"/>
            </w:tcBorders>
            <w:vAlign w:val="center"/>
          </w:tcPr>
          <w:p>
            <w:pPr>
              <w:jc w:val="center"/>
              <w:rPr>
                <w:rFonts w:ascii="宋体" w:hAnsi="宋体" w:eastAsia="宋体" w:cs="宋体"/>
                <w:sz w:val="18"/>
                <w:szCs w:val="18"/>
              </w:rPr>
            </w:pP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vAlign w:val="center"/>
          </w:tcPr>
          <w:p>
            <w:pPr>
              <w:jc w:val="center"/>
              <w:rPr>
                <w:rFonts w:ascii="宋体" w:hAnsi="宋体" w:cs="宋体"/>
                <w:sz w:val="18"/>
                <w:szCs w:val="18"/>
              </w:rPr>
            </w:pPr>
          </w:p>
        </w:tc>
        <w:tc>
          <w:tcPr>
            <w:tcW w:w="433" w:type="dxa"/>
            <w:vMerge w:val="continue"/>
            <w:tcBorders>
              <w:tl2br w:val="nil"/>
              <w:tr2bl w:val="nil"/>
            </w:tcBorders>
            <w:vAlign w:val="center"/>
          </w:tcPr>
          <w:p>
            <w:pPr>
              <w:jc w:val="center"/>
              <w:rPr>
                <w:rFonts w:ascii="宋体" w:hAnsi="宋体" w:cs="宋体"/>
                <w:sz w:val="18"/>
                <w:szCs w:val="18"/>
              </w:rPr>
            </w:pPr>
          </w:p>
        </w:tc>
        <w:tc>
          <w:tcPr>
            <w:tcW w:w="586" w:type="dxa"/>
            <w:tcBorders>
              <w:tl2br w:val="nil"/>
              <w:tr2bl w:val="nil"/>
            </w:tcBorders>
            <w:vAlign w:val="center"/>
          </w:tcPr>
          <w:p>
            <w:pPr>
              <w:jc w:val="center"/>
              <w:rPr>
                <w:rFonts w:ascii="宋体" w:hAnsi="宋体" w:cs="宋体"/>
                <w:sz w:val="18"/>
                <w:szCs w:val="18"/>
              </w:rPr>
            </w:pPr>
          </w:p>
        </w:tc>
        <w:tc>
          <w:tcPr>
            <w:tcW w:w="2416" w:type="dxa"/>
            <w:tcBorders>
              <w:tl2br w:val="nil"/>
              <w:tr2bl w:val="nil"/>
            </w:tcBorders>
            <w:vAlign w:val="center"/>
          </w:tcPr>
          <w:p>
            <w:pPr>
              <w:jc w:val="left"/>
              <w:rPr>
                <w:rFonts w:ascii="宋体" w:hAnsi="宋体" w:cs="宋体"/>
                <w:sz w:val="18"/>
                <w:szCs w:val="18"/>
              </w:rPr>
            </w:pPr>
          </w:p>
        </w:tc>
        <w:tc>
          <w:tcPr>
            <w:tcW w:w="4904" w:type="dxa"/>
            <w:gridSpan w:val="2"/>
            <w:tcBorders>
              <w:tl2br w:val="nil"/>
              <w:tr2bl w:val="nil"/>
            </w:tcBorders>
            <w:vAlign w:val="center"/>
          </w:tcPr>
          <w:p>
            <w:pPr>
              <w:jc w:val="center"/>
              <w:rPr>
                <w:rFonts w:ascii="宋体" w:hAnsi="宋体" w:eastAsia="宋体" w:cs="宋体"/>
                <w:sz w:val="18"/>
                <w:szCs w:val="18"/>
              </w:rPr>
            </w:pP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vAlign w:val="center"/>
          </w:tcPr>
          <w:p>
            <w:pPr>
              <w:jc w:val="center"/>
              <w:rPr>
                <w:rFonts w:ascii="宋体" w:hAnsi="宋体" w:cs="宋体"/>
                <w:sz w:val="18"/>
                <w:szCs w:val="18"/>
              </w:rPr>
            </w:pPr>
          </w:p>
        </w:tc>
        <w:tc>
          <w:tcPr>
            <w:tcW w:w="433" w:type="dxa"/>
            <w:vMerge w:val="continue"/>
            <w:tcBorders>
              <w:tl2br w:val="nil"/>
              <w:tr2bl w:val="nil"/>
            </w:tcBorders>
            <w:vAlign w:val="center"/>
          </w:tcPr>
          <w:p>
            <w:pPr>
              <w:jc w:val="center"/>
              <w:rPr>
                <w:rFonts w:ascii="宋体" w:hAnsi="宋体" w:cs="宋体"/>
                <w:sz w:val="18"/>
                <w:szCs w:val="18"/>
              </w:rPr>
            </w:pPr>
          </w:p>
        </w:tc>
        <w:tc>
          <w:tcPr>
            <w:tcW w:w="586" w:type="dxa"/>
            <w:tcBorders>
              <w:tl2br w:val="nil"/>
              <w:tr2bl w:val="nil"/>
            </w:tcBorders>
            <w:vAlign w:val="center"/>
          </w:tcPr>
          <w:p>
            <w:pPr>
              <w:jc w:val="center"/>
              <w:rPr>
                <w:rFonts w:ascii="宋体" w:hAnsi="宋体" w:cs="宋体"/>
                <w:sz w:val="18"/>
                <w:szCs w:val="18"/>
              </w:rPr>
            </w:pPr>
          </w:p>
        </w:tc>
        <w:tc>
          <w:tcPr>
            <w:tcW w:w="2416" w:type="dxa"/>
            <w:tcBorders>
              <w:tl2br w:val="nil"/>
              <w:tr2bl w:val="nil"/>
            </w:tcBorders>
            <w:vAlign w:val="center"/>
          </w:tcPr>
          <w:p>
            <w:pPr>
              <w:jc w:val="left"/>
              <w:rPr>
                <w:rFonts w:ascii="宋体" w:hAnsi="宋体" w:cs="宋体"/>
                <w:sz w:val="18"/>
                <w:szCs w:val="18"/>
              </w:rPr>
            </w:pPr>
          </w:p>
        </w:tc>
        <w:tc>
          <w:tcPr>
            <w:tcW w:w="4904" w:type="dxa"/>
            <w:gridSpan w:val="2"/>
            <w:tcBorders>
              <w:tl2br w:val="nil"/>
              <w:tr2bl w:val="nil"/>
            </w:tcBorders>
            <w:vAlign w:val="center"/>
          </w:tcPr>
          <w:p>
            <w:pPr>
              <w:jc w:val="center"/>
              <w:rPr>
                <w:rFonts w:ascii="宋体" w:hAnsi="宋体" w:eastAsia="宋体" w:cs="宋体"/>
                <w:sz w:val="18"/>
                <w:szCs w:val="18"/>
              </w:rPr>
            </w:pPr>
          </w:p>
        </w:tc>
        <w:tc>
          <w:tcPr>
            <w:tcW w:w="615" w:type="dxa"/>
            <w:tcBorders>
              <w:tl2br w:val="nil"/>
              <w:tr2bl w:val="nil"/>
            </w:tcBorders>
          </w:tcPr>
          <w:p>
            <w:pPr>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433" w:type="dxa"/>
            <w:vMerge w:val="continue"/>
            <w:tcBorders>
              <w:tl2br w:val="nil"/>
              <w:tr2bl w:val="nil"/>
            </w:tcBorders>
            <w:vAlign w:val="center"/>
          </w:tcPr>
          <w:p>
            <w:pPr>
              <w:jc w:val="center"/>
              <w:rPr>
                <w:rFonts w:ascii="宋体" w:hAnsi="宋体" w:cs="宋体"/>
                <w:sz w:val="18"/>
                <w:szCs w:val="18"/>
              </w:rPr>
            </w:pPr>
          </w:p>
        </w:tc>
        <w:tc>
          <w:tcPr>
            <w:tcW w:w="433" w:type="dxa"/>
            <w:vMerge w:val="continue"/>
            <w:tcBorders>
              <w:tl2br w:val="nil"/>
              <w:tr2bl w:val="nil"/>
            </w:tcBorders>
            <w:vAlign w:val="center"/>
          </w:tcPr>
          <w:p>
            <w:pPr>
              <w:jc w:val="center"/>
              <w:rPr>
                <w:rFonts w:ascii="宋体" w:hAnsi="宋体" w:cs="宋体"/>
                <w:sz w:val="18"/>
                <w:szCs w:val="18"/>
              </w:rPr>
            </w:pPr>
          </w:p>
        </w:tc>
        <w:tc>
          <w:tcPr>
            <w:tcW w:w="7906" w:type="dxa"/>
            <w:gridSpan w:val="4"/>
            <w:tcBorders>
              <w:tl2br w:val="nil"/>
              <w:tr2bl w:val="nil"/>
            </w:tcBorders>
            <w:vAlign w:val="center"/>
          </w:tcPr>
          <w:p>
            <w:pPr>
              <w:jc w:val="center"/>
              <w:rPr>
                <w:rFonts w:ascii="宋体" w:hAnsi="宋体" w:eastAsia="宋体" w:cs="宋体"/>
                <w:sz w:val="18"/>
                <w:szCs w:val="18"/>
              </w:rPr>
            </w:pPr>
            <w:r>
              <w:rPr>
                <w:rFonts w:hint="eastAsia" w:ascii="宋体" w:hAnsi="宋体" w:eastAsia="宋体" w:cs="宋体"/>
                <w:sz w:val="18"/>
                <w:szCs w:val="18"/>
              </w:rPr>
              <w:t>合计扣分</w:t>
            </w:r>
          </w:p>
        </w:tc>
        <w:tc>
          <w:tcPr>
            <w:tcW w:w="615" w:type="dxa"/>
            <w:tcBorders>
              <w:tl2br w:val="nil"/>
              <w:tr2bl w:val="nil"/>
            </w:tcBorders>
          </w:tcPr>
          <w:p>
            <w:pPr>
              <w:jc w:val="center"/>
              <w:rPr>
                <w:rFonts w:ascii="宋体" w:hAnsi="宋体" w:eastAsia="宋体" w:cs="宋体"/>
                <w:sz w:val="18"/>
                <w:szCs w:val="18"/>
              </w:rPr>
            </w:pPr>
          </w:p>
        </w:tc>
      </w:tr>
    </w:tbl>
    <w:p>
      <w:pPr>
        <w:pStyle w:val="42"/>
        <w:ind w:firstLine="0" w:firstLineChars="0"/>
      </w:pPr>
    </w:p>
    <w:p>
      <w:pPr>
        <w:pStyle w:val="64"/>
        <w:framePr w:wrap="around"/>
      </w:pPr>
      <w:r>
        <w:t>_________________________________</w:t>
      </w:r>
    </w:p>
    <w:sectPr>
      <w:footerReference r:id="rId7" w:type="default"/>
      <w:pgSz w:w="11906" w:h="16838"/>
      <w:pgMar w:top="567" w:right="1134" w:bottom="1134" w:left="1417" w:header="1417"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wY1sI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n8GNbCAQAAjwMAAA4AAAAAAAAAAQAgAAAAHgEAAGRycy9lMm9Eb2MueG1sUEsF&#10;BgAAAAAGAAYAWQEAAFIFAAAAAA==&#10;">
              <v:fill on="f" focussize="0,0"/>
              <v:stroke on="f"/>
              <v:imagedata o:title=""/>
              <o:lock v:ext="edit" aspectratio="f"/>
              <v:textbox inset="0mm,0mm,0mm,0mm" style="mso-fit-shape-to-text:t;">
                <w:txbxContent>
                  <w:p>
                    <w:pPr>
                      <w:pStyle w:val="6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6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6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rPr>
        <w:rFonts w:hint="eastAsia"/>
      </w:rPr>
      <w:t>T/CCCM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rPr>
        <w:rFonts w:hint="eastAsia"/>
      </w:rPr>
      <w:t>T/CCCM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09EFF"/>
    <w:multiLevelType w:val="singleLevel"/>
    <w:tmpl w:val="AB409EFF"/>
    <w:lvl w:ilvl="0" w:tentative="0">
      <w:start w:val="1"/>
      <w:numFmt w:val="chineseCounting"/>
      <w:suff w:val="nothing"/>
      <w:lvlText w:val="%1、"/>
      <w:lvlJc w:val="left"/>
      <w:pPr>
        <w:ind w:left="0" w:firstLine="420"/>
      </w:pPr>
      <w:rPr>
        <w:rFonts w:hint="eastAsia"/>
      </w:rPr>
    </w:lvl>
  </w:abstractNum>
  <w:abstractNum w:abstractNumId="1">
    <w:nsid w:val="C779B974"/>
    <w:multiLevelType w:val="multilevel"/>
    <w:tmpl w:val="C779B974"/>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00000005"/>
    <w:multiLevelType w:val="singleLevel"/>
    <w:tmpl w:val="00000005"/>
    <w:lvl w:ilvl="0" w:tentative="0">
      <w:start w:val="1"/>
      <w:numFmt w:val="decimal"/>
      <w:lvlText w:val="%1."/>
      <w:lvlJc w:val="left"/>
      <w:pPr>
        <w:ind w:left="425" w:hanging="425"/>
      </w:pPr>
      <w:rPr>
        <w:rFonts w:hint="default"/>
      </w:rPr>
    </w:lvl>
  </w:abstractNum>
  <w:abstractNum w:abstractNumId="3">
    <w:nsid w:val="0A952887"/>
    <w:multiLevelType w:val="multilevel"/>
    <w:tmpl w:val="0A952887"/>
    <w:lvl w:ilvl="0" w:tentative="0">
      <w:start w:val="1"/>
      <w:numFmt w:val="decimal"/>
      <w:pStyle w:val="56"/>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
    <w:nsid w:val="0F805D97"/>
    <w:multiLevelType w:val="multilevel"/>
    <w:tmpl w:val="0F805D97"/>
    <w:lvl w:ilvl="0" w:tentative="0">
      <w:start w:val="1"/>
      <w:numFmt w:val="none"/>
      <w:pStyle w:val="58"/>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
    <w:nsid w:val="1FC91163"/>
    <w:multiLevelType w:val="multilevel"/>
    <w:tmpl w:val="1FC91163"/>
    <w:lvl w:ilvl="0" w:tentative="0">
      <w:start w:val="1"/>
      <w:numFmt w:val="decimal"/>
      <w:pStyle w:val="43"/>
      <w:suff w:val="nothing"/>
      <w:lvlText w:val="%1　"/>
      <w:lvlJc w:val="left"/>
      <w:pPr>
        <w:ind w:left="1418"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46"/>
      <w:suff w:val="nothing"/>
      <w:lvlText w:val="%1.%2.%3.%4　"/>
      <w:lvlJc w:val="left"/>
      <w:pPr>
        <w:ind w:left="0" w:firstLine="0"/>
      </w:pPr>
      <w:rPr>
        <w:rFonts w:hint="eastAsia" w:ascii="黑体" w:hAnsi="Times New Roman" w:eastAsia="黑体"/>
        <w:b w:val="0"/>
        <w:i w:val="0"/>
        <w:sz w:val="21"/>
      </w:rPr>
    </w:lvl>
    <w:lvl w:ilvl="4" w:tentative="0">
      <w:start w:val="1"/>
      <w:numFmt w:val="decimal"/>
      <w:pStyle w:val="72"/>
      <w:suff w:val="nothing"/>
      <w:lvlText w:val="%1.%2.%3.%4.%5　"/>
      <w:lvlJc w:val="left"/>
      <w:pPr>
        <w:ind w:left="0" w:firstLine="0"/>
      </w:pPr>
      <w:rPr>
        <w:rFonts w:hint="eastAsia" w:ascii="黑体" w:hAnsi="Times New Roman" w:eastAsia="黑体"/>
        <w:b w:val="0"/>
        <w:i w:val="0"/>
        <w:sz w:val="21"/>
      </w:rPr>
    </w:lvl>
    <w:lvl w:ilvl="5" w:tentative="0">
      <w:start w:val="1"/>
      <w:numFmt w:val="decimal"/>
      <w:pStyle w:val="7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4B435DB"/>
    <w:multiLevelType w:val="multilevel"/>
    <w:tmpl w:val="24B435DB"/>
    <w:lvl w:ilvl="0" w:tentative="0">
      <w:start w:val="1"/>
      <w:numFmt w:val="lowerLetter"/>
      <w:pStyle w:val="12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7">
    <w:nsid w:val="29707437"/>
    <w:multiLevelType w:val="multilevel"/>
    <w:tmpl w:val="29707437"/>
    <w:lvl w:ilvl="0" w:tentative="0">
      <w:start w:val="1"/>
      <w:numFmt w:val="none"/>
      <w:pStyle w:val="57"/>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2A8F7113"/>
    <w:multiLevelType w:val="multilevel"/>
    <w:tmpl w:val="2A8F7113"/>
    <w:lvl w:ilvl="0" w:tentative="0">
      <w:start w:val="1"/>
      <w:numFmt w:val="upperLetter"/>
      <w:pStyle w:val="109"/>
      <w:suff w:val="space"/>
      <w:lvlText w:val="%1"/>
      <w:lvlJc w:val="left"/>
      <w:pPr>
        <w:ind w:left="623" w:hanging="425"/>
      </w:pPr>
      <w:rPr>
        <w:rFonts w:hint="eastAsia"/>
      </w:rPr>
    </w:lvl>
    <w:lvl w:ilvl="1" w:tentative="0">
      <w:start w:val="1"/>
      <w:numFmt w:val="decimal"/>
      <w:pStyle w:val="6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67"/>
      <w:suff w:val="nothing"/>
      <w:lvlText w:val="%1——"/>
      <w:lvlJc w:val="left"/>
      <w:pPr>
        <w:ind w:left="833" w:hanging="408"/>
      </w:pPr>
      <w:rPr>
        <w:rFonts w:hint="eastAsia"/>
      </w:rPr>
    </w:lvl>
    <w:lvl w:ilvl="1" w:tentative="0">
      <w:start w:val="1"/>
      <w:numFmt w:val="bullet"/>
      <w:pStyle w:val="68"/>
      <w:lvlText w:val=""/>
      <w:lvlJc w:val="left"/>
      <w:pPr>
        <w:tabs>
          <w:tab w:val="left" w:pos="760"/>
        </w:tabs>
        <w:ind w:left="1264" w:hanging="413"/>
      </w:pPr>
      <w:rPr>
        <w:rFonts w:hint="default" w:ascii="Symbol" w:hAnsi="Symbol"/>
        <w:color w:val="auto"/>
      </w:rPr>
    </w:lvl>
    <w:lvl w:ilvl="2" w:tentative="0">
      <w:start w:val="1"/>
      <w:numFmt w:val="bullet"/>
      <w:pStyle w:val="7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4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1"/>
      <w:lvlText w:val="%2)"/>
      <w:lvlJc w:val="left"/>
      <w:pPr>
        <w:tabs>
          <w:tab w:val="left" w:pos="1260"/>
        </w:tabs>
        <w:ind w:left="1259" w:hanging="419"/>
      </w:pPr>
      <w:rPr>
        <w:rFonts w:hint="eastAsia"/>
      </w:rPr>
    </w:lvl>
    <w:lvl w:ilvl="2" w:tentative="0">
      <w:start w:val="1"/>
      <w:numFmt w:val="decimal"/>
      <w:pStyle w:val="7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520F62E9"/>
    <w:multiLevelType w:val="multilevel"/>
    <w:tmpl w:val="520F62E9"/>
    <w:lvl w:ilvl="0" w:tentative="0">
      <w:start w:val="1"/>
      <w:numFmt w:val="decimal"/>
      <w:pStyle w:val="47"/>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57C2AF5"/>
    <w:multiLevelType w:val="multilevel"/>
    <w:tmpl w:val="557C2AF5"/>
    <w:lvl w:ilvl="0" w:tentative="0">
      <w:start w:val="1"/>
      <w:numFmt w:val="decimal"/>
      <w:pStyle w:val="14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5E63562F"/>
    <w:multiLevelType w:val="multilevel"/>
    <w:tmpl w:val="5E63562F"/>
    <w:lvl w:ilvl="0" w:tentative="0">
      <w:start w:val="1"/>
      <w:numFmt w:val="decimal"/>
      <w:pStyle w:val="74"/>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5">
    <w:nsid w:val="60B55DC2"/>
    <w:multiLevelType w:val="multilevel"/>
    <w:tmpl w:val="60B55DC2"/>
    <w:lvl w:ilvl="0" w:tentative="0">
      <w:start w:val="1"/>
      <w:numFmt w:val="upperLetter"/>
      <w:pStyle w:val="98"/>
      <w:lvlText w:val="%1"/>
      <w:lvlJc w:val="left"/>
      <w:pPr>
        <w:tabs>
          <w:tab w:val="left" w:pos="0"/>
        </w:tabs>
        <w:ind w:left="0" w:hanging="425"/>
      </w:pPr>
      <w:rPr>
        <w:rFonts w:hint="eastAsia"/>
      </w:rPr>
    </w:lvl>
    <w:lvl w:ilvl="1" w:tentative="0">
      <w:start w:val="1"/>
      <w:numFmt w:val="decimal"/>
      <w:pStyle w:val="5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3404DBE"/>
    <w:multiLevelType w:val="multilevel"/>
    <w:tmpl w:val="63404DBE"/>
    <w:lvl w:ilvl="0" w:tentative="0">
      <w:start w:val="1"/>
      <w:numFmt w:val="none"/>
      <w:pStyle w:val="6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63AF7EBF"/>
    <w:multiLevelType w:val="multilevel"/>
    <w:tmpl w:val="63AF7EBF"/>
    <w:lvl w:ilvl="0" w:tentative="0">
      <w:start w:val="1"/>
      <w:numFmt w:val="decimal"/>
      <w:pStyle w:val="132"/>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646260FA"/>
    <w:multiLevelType w:val="multilevel"/>
    <w:tmpl w:val="646260FA"/>
    <w:lvl w:ilvl="0" w:tentative="0">
      <w:start w:val="1"/>
      <w:numFmt w:val="decimal"/>
      <w:pStyle w:val="48"/>
      <w:suff w:val="nothing"/>
      <w:lvlText w:val="表%1　"/>
      <w:lvlJc w:val="left"/>
      <w:pPr>
        <w:ind w:left="3686"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57D3FBC"/>
    <w:multiLevelType w:val="multilevel"/>
    <w:tmpl w:val="657D3FBC"/>
    <w:lvl w:ilvl="0" w:tentative="0">
      <w:start w:val="1"/>
      <w:numFmt w:val="upperLetter"/>
      <w:pStyle w:val="5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99"/>
      <w:suff w:val="nothing"/>
      <w:lvlText w:val="%1.%2.%3.%4　"/>
      <w:lvlJc w:val="left"/>
      <w:pPr>
        <w:ind w:left="0" w:firstLine="0"/>
      </w:pPr>
      <w:rPr>
        <w:rFonts w:hint="eastAsia" w:ascii="黑体" w:hAnsi="Times New Roman" w:eastAsia="黑体"/>
        <w:b w:val="0"/>
        <w:i w:val="0"/>
        <w:sz w:val="21"/>
      </w:rPr>
    </w:lvl>
    <w:lvl w:ilvl="4" w:tentative="0">
      <w:start w:val="1"/>
      <w:numFmt w:val="decimal"/>
      <w:pStyle w:val="104"/>
      <w:suff w:val="nothing"/>
      <w:lvlText w:val="%1.%2.%3.%4.%5　"/>
      <w:lvlJc w:val="left"/>
      <w:pPr>
        <w:ind w:left="0" w:firstLine="0"/>
      </w:pPr>
      <w:rPr>
        <w:rFonts w:hint="eastAsia" w:ascii="黑体" w:hAnsi="Times New Roman" w:eastAsia="黑体"/>
        <w:b w:val="0"/>
        <w:i w:val="0"/>
        <w:sz w:val="21"/>
      </w:rPr>
    </w:lvl>
    <w:lvl w:ilvl="5" w:tentative="0">
      <w:start w:val="1"/>
      <w:numFmt w:val="decimal"/>
      <w:pStyle w:val="107"/>
      <w:suff w:val="nothing"/>
      <w:lvlText w:val="%1.%2.%3.%4.%5.%6　"/>
      <w:lvlJc w:val="left"/>
      <w:pPr>
        <w:ind w:left="0" w:firstLine="0"/>
      </w:pPr>
      <w:rPr>
        <w:rFonts w:hint="eastAsia" w:ascii="黑体" w:hAnsi="Times New Roman" w:eastAsia="黑体"/>
        <w:b w:val="0"/>
        <w:i w:val="0"/>
        <w:sz w:val="21"/>
      </w:rPr>
    </w:lvl>
    <w:lvl w:ilvl="6" w:tentative="0">
      <w:start w:val="1"/>
      <w:numFmt w:val="decimal"/>
      <w:pStyle w:val="11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AB870ED"/>
    <w:multiLevelType w:val="multilevel"/>
    <w:tmpl w:val="6AB870ED"/>
    <w:lvl w:ilvl="0" w:tentative="0">
      <w:start w:val="1"/>
      <w:numFmt w:val="decimal"/>
      <w:pStyle w:val="77"/>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49"/>
      <w:suff w:val="nothing"/>
      <w:lvlText w:val="%1%2.%3.%4　"/>
      <w:lvlJc w:val="left"/>
      <w:pPr>
        <w:ind w:left="0" w:firstLine="0"/>
      </w:pPr>
      <w:rPr>
        <w:rFonts w:hint="default" w:ascii="黑体" w:eastAsia="黑体"/>
        <w:b w:val="0"/>
        <w:i w:val="0"/>
        <w:color w:val="auto"/>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6D6C07CD"/>
    <w:multiLevelType w:val="multilevel"/>
    <w:tmpl w:val="6D6C07CD"/>
    <w:lvl w:ilvl="0" w:tentative="0">
      <w:start w:val="1"/>
      <w:numFmt w:val="lowerLetter"/>
      <w:pStyle w:val="112"/>
      <w:lvlText w:val="%1)"/>
      <w:lvlJc w:val="left"/>
      <w:pPr>
        <w:tabs>
          <w:tab w:val="left" w:pos="839"/>
        </w:tabs>
        <w:ind w:left="839" w:hanging="419"/>
      </w:pPr>
      <w:rPr>
        <w:rFonts w:hint="eastAsia" w:ascii="宋体" w:eastAsia="宋体"/>
        <w:b w:val="0"/>
        <w:i w:val="0"/>
        <w:sz w:val="21"/>
      </w:rPr>
    </w:lvl>
    <w:lvl w:ilvl="1" w:tentative="0">
      <w:start w:val="1"/>
      <w:numFmt w:val="decimal"/>
      <w:pStyle w:val="10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10"/>
  </w:num>
  <w:num w:numId="2">
    <w:abstractNumId w:val="5"/>
  </w:num>
  <w:num w:numId="3">
    <w:abstractNumId w:val="12"/>
  </w:num>
  <w:num w:numId="4">
    <w:abstractNumId w:val="18"/>
  </w:num>
  <w:num w:numId="5">
    <w:abstractNumId w:val="11"/>
  </w:num>
  <w:num w:numId="6">
    <w:abstractNumId w:val="19"/>
  </w:num>
  <w:num w:numId="7">
    <w:abstractNumId w:val="15"/>
  </w:num>
  <w:num w:numId="8">
    <w:abstractNumId w:val="3"/>
  </w:num>
  <w:num w:numId="9">
    <w:abstractNumId w:val="7"/>
  </w:num>
  <w:num w:numId="10">
    <w:abstractNumId w:val="4"/>
  </w:num>
  <w:num w:numId="11">
    <w:abstractNumId w:val="8"/>
  </w:num>
  <w:num w:numId="12">
    <w:abstractNumId w:val="9"/>
  </w:num>
  <w:num w:numId="13">
    <w:abstractNumId w:val="16"/>
  </w:num>
  <w:num w:numId="14">
    <w:abstractNumId w:val="14"/>
  </w:num>
  <w:num w:numId="15">
    <w:abstractNumId w:val="20"/>
  </w:num>
  <w:num w:numId="16">
    <w:abstractNumId w:val="22"/>
  </w:num>
  <w:num w:numId="17">
    <w:abstractNumId w:val="6"/>
  </w:num>
  <w:num w:numId="18">
    <w:abstractNumId w:val="17"/>
  </w:num>
  <w:num w:numId="19">
    <w:abstractNumId w:val="13"/>
  </w:num>
  <w:num w:numId="20">
    <w:abstractNumId w:val="2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ZjQ4MDQxODRjODU3NmJhNWQxZmE1NzRjOTEwODMifQ=="/>
  </w:docVars>
  <w:rsids>
    <w:rsidRoot w:val="2FE846AD"/>
    <w:rsid w:val="00010D24"/>
    <w:rsid w:val="000351ED"/>
    <w:rsid w:val="00063F89"/>
    <w:rsid w:val="00197CB9"/>
    <w:rsid w:val="00397BEE"/>
    <w:rsid w:val="004A250B"/>
    <w:rsid w:val="004A4D2C"/>
    <w:rsid w:val="004B1F40"/>
    <w:rsid w:val="004C5E97"/>
    <w:rsid w:val="0057749C"/>
    <w:rsid w:val="005C3588"/>
    <w:rsid w:val="005E450A"/>
    <w:rsid w:val="00693A61"/>
    <w:rsid w:val="006D0870"/>
    <w:rsid w:val="00741168"/>
    <w:rsid w:val="00766F94"/>
    <w:rsid w:val="007907EB"/>
    <w:rsid w:val="00893456"/>
    <w:rsid w:val="008B631B"/>
    <w:rsid w:val="008F22F4"/>
    <w:rsid w:val="0098325E"/>
    <w:rsid w:val="009A6CB5"/>
    <w:rsid w:val="009F5A88"/>
    <w:rsid w:val="00B0013C"/>
    <w:rsid w:val="00B05FFF"/>
    <w:rsid w:val="00B07EDC"/>
    <w:rsid w:val="00B8202B"/>
    <w:rsid w:val="00BA5B56"/>
    <w:rsid w:val="00BF6F24"/>
    <w:rsid w:val="00C05A7D"/>
    <w:rsid w:val="00C1179A"/>
    <w:rsid w:val="00C814BE"/>
    <w:rsid w:val="00D6735A"/>
    <w:rsid w:val="00D70682"/>
    <w:rsid w:val="00D7357D"/>
    <w:rsid w:val="00E90ACB"/>
    <w:rsid w:val="00E92B9A"/>
    <w:rsid w:val="00EC4881"/>
    <w:rsid w:val="00F356EE"/>
    <w:rsid w:val="00FC0D24"/>
    <w:rsid w:val="01267D74"/>
    <w:rsid w:val="040D00EE"/>
    <w:rsid w:val="05D60786"/>
    <w:rsid w:val="064375BC"/>
    <w:rsid w:val="07BF7EB9"/>
    <w:rsid w:val="089A2F64"/>
    <w:rsid w:val="0ACD237E"/>
    <w:rsid w:val="1333767F"/>
    <w:rsid w:val="1437543F"/>
    <w:rsid w:val="14F84120"/>
    <w:rsid w:val="15186716"/>
    <w:rsid w:val="15222F00"/>
    <w:rsid w:val="17DA4955"/>
    <w:rsid w:val="1A5D034E"/>
    <w:rsid w:val="1A850BA8"/>
    <w:rsid w:val="1BA77882"/>
    <w:rsid w:val="1EA84411"/>
    <w:rsid w:val="1F571144"/>
    <w:rsid w:val="1F6E53F8"/>
    <w:rsid w:val="1F9E2816"/>
    <w:rsid w:val="21BC4A30"/>
    <w:rsid w:val="2288063B"/>
    <w:rsid w:val="26D23DFE"/>
    <w:rsid w:val="282619A6"/>
    <w:rsid w:val="2A6F24D1"/>
    <w:rsid w:val="2AAD13D8"/>
    <w:rsid w:val="2B8B0A09"/>
    <w:rsid w:val="2C8C2619"/>
    <w:rsid w:val="2D1A56B3"/>
    <w:rsid w:val="2FE846AD"/>
    <w:rsid w:val="386C3059"/>
    <w:rsid w:val="38A50CDE"/>
    <w:rsid w:val="39A14F85"/>
    <w:rsid w:val="3B101CF1"/>
    <w:rsid w:val="3D4A2BD7"/>
    <w:rsid w:val="3D915310"/>
    <w:rsid w:val="3DE235C1"/>
    <w:rsid w:val="3FA1534A"/>
    <w:rsid w:val="41820805"/>
    <w:rsid w:val="41B60D14"/>
    <w:rsid w:val="457C4AF8"/>
    <w:rsid w:val="471728F8"/>
    <w:rsid w:val="482F7BFF"/>
    <w:rsid w:val="4A0656A1"/>
    <w:rsid w:val="4A826885"/>
    <w:rsid w:val="4B887D52"/>
    <w:rsid w:val="501778F7"/>
    <w:rsid w:val="50350BB6"/>
    <w:rsid w:val="50B96C00"/>
    <w:rsid w:val="52AD4542"/>
    <w:rsid w:val="5633275D"/>
    <w:rsid w:val="564834F4"/>
    <w:rsid w:val="57882E88"/>
    <w:rsid w:val="591A4625"/>
    <w:rsid w:val="5B6E71A1"/>
    <w:rsid w:val="5CB6669B"/>
    <w:rsid w:val="5D252794"/>
    <w:rsid w:val="5E153A69"/>
    <w:rsid w:val="60BF59C2"/>
    <w:rsid w:val="61E172CD"/>
    <w:rsid w:val="62F959DA"/>
    <w:rsid w:val="63B951DE"/>
    <w:rsid w:val="64EB7E05"/>
    <w:rsid w:val="668F5DB8"/>
    <w:rsid w:val="689737BF"/>
    <w:rsid w:val="6A0E655E"/>
    <w:rsid w:val="6A505A87"/>
    <w:rsid w:val="6ACD532A"/>
    <w:rsid w:val="6C1D218E"/>
    <w:rsid w:val="70B504F3"/>
    <w:rsid w:val="718A1CA9"/>
    <w:rsid w:val="739276F4"/>
    <w:rsid w:val="73BC5ED7"/>
    <w:rsid w:val="73EA4857"/>
    <w:rsid w:val="73EC7472"/>
    <w:rsid w:val="74BF3F35"/>
    <w:rsid w:val="75C34332"/>
    <w:rsid w:val="75D94B83"/>
    <w:rsid w:val="761050D9"/>
    <w:rsid w:val="76352D46"/>
    <w:rsid w:val="76B63116"/>
    <w:rsid w:val="779B3146"/>
    <w:rsid w:val="77D73344"/>
    <w:rsid w:val="78047EB1"/>
    <w:rsid w:val="78EA00BA"/>
    <w:rsid w:val="79C25500"/>
    <w:rsid w:val="7CDD6705"/>
    <w:rsid w:val="7DDF19C1"/>
    <w:rsid w:val="7FBA1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2"/>
      </w:tabs>
      <w:ind w:firstLine="1050" w:firstLineChars="500"/>
      <w:jc w:val="left"/>
    </w:pPr>
    <w:rPr>
      <w:rFonts w:ascii="宋体" w:hAnsi="Times New Roman" w:eastAsia="宋体" w:cs="Times New Roman"/>
      <w:szCs w:val="21"/>
    </w:rPr>
  </w:style>
  <w:style w:type="paragraph" w:styleId="3">
    <w:name w:val="index 8"/>
    <w:basedOn w:val="1"/>
    <w:next w:val="1"/>
    <w:qFormat/>
    <w:uiPriority w:val="0"/>
    <w:pPr>
      <w:ind w:left="1680" w:hanging="210"/>
      <w:jc w:val="left"/>
    </w:pPr>
    <w:rPr>
      <w:rFonts w:ascii="Calibri" w:hAnsi="Calibri" w:eastAsia="宋体" w:cs="Times New Roman"/>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eastAsia="宋体" w:cs="Times New Roman"/>
      <w:sz w:val="20"/>
      <w:szCs w:val="20"/>
    </w:rPr>
  </w:style>
  <w:style w:type="paragraph" w:styleId="6">
    <w:name w:val="Document Map"/>
    <w:basedOn w:val="1"/>
    <w:semiHidden/>
    <w:qFormat/>
    <w:uiPriority w:val="0"/>
    <w:pPr>
      <w:shd w:val="clear" w:color="auto" w:fill="000080"/>
    </w:pPr>
    <w:rPr>
      <w:rFonts w:ascii="Times New Roman" w:hAnsi="Times New Roman" w:eastAsia="宋体" w:cs="Times New Roman"/>
    </w:rPr>
  </w:style>
  <w:style w:type="paragraph" w:styleId="7">
    <w:name w:val="annotation text"/>
    <w:basedOn w:val="1"/>
    <w:link w:val="159"/>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eastAsia="宋体" w:cs="Times New Roman"/>
      <w:sz w:val="20"/>
      <w:szCs w:val="20"/>
    </w:rPr>
  </w:style>
  <w:style w:type="paragraph" w:styleId="9">
    <w:name w:val="index 4"/>
    <w:basedOn w:val="1"/>
    <w:next w:val="1"/>
    <w:qFormat/>
    <w:uiPriority w:val="0"/>
    <w:pPr>
      <w:ind w:left="840" w:hanging="210"/>
      <w:jc w:val="left"/>
    </w:pPr>
    <w:rPr>
      <w:rFonts w:ascii="Calibri" w:hAnsi="Calibri" w:eastAsia="宋体" w:cs="Times New Roman"/>
      <w:sz w:val="20"/>
      <w:szCs w:val="20"/>
    </w:rPr>
  </w:style>
  <w:style w:type="paragraph" w:styleId="10">
    <w:name w:val="toc 5"/>
    <w:basedOn w:val="1"/>
    <w:next w:val="1"/>
    <w:semiHidden/>
    <w:qFormat/>
    <w:uiPriority w:val="0"/>
    <w:pPr>
      <w:tabs>
        <w:tab w:val="right" w:leader="dot" w:pos="9242"/>
      </w:tabs>
      <w:ind w:firstLine="630" w:firstLineChars="300"/>
      <w:jc w:val="left"/>
    </w:pPr>
    <w:rPr>
      <w:rFonts w:ascii="宋体" w:hAnsi="Times New Roman" w:eastAsia="宋体" w:cs="Times New Roman"/>
      <w:szCs w:val="21"/>
    </w:rPr>
  </w:style>
  <w:style w:type="paragraph" w:styleId="11">
    <w:name w:val="toc 3"/>
    <w:basedOn w:val="1"/>
    <w:next w:val="1"/>
    <w:qFormat/>
    <w:uiPriority w:val="39"/>
    <w:pPr>
      <w:tabs>
        <w:tab w:val="right" w:leader="dot" w:pos="9242"/>
      </w:tabs>
      <w:ind w:firstLine="210" w:firstLineChars="100"/>
      <w:jc w:val="left"/>
    </w:pPr>
    <w:rPr>
      <w:rFonts w:ascii="宋体" w:hAnsi="Times New Roman" w:eastAsia="宋体" w:cs="Times New Roman"/>
      <w:szCs w:val="21"/>
    </w:rPr>
  </w:style>
  <w:style w:type="paragraph" w:styleId="12">
    <w:name w:val="toc 8"/>
    <w:basedOn w:val="1"/>
    <w:next w:val="1"/>
    <w:semiHidden/>
    <w:qFormat/>
    <w:uiPriority w:val="0"/>
    <w:pPr>
      <w:tabs>
        <w:tab w:val="right" w:leader="dot" w:pos="9242"/>
      </w:tabs>
      <w:ind w:firstLine="1260" w:firstLineChars="600"/>
      <w:jc w:val="left"/>
    </w:pPr>
    <w:rPr>
      <w:rFonts w:ascii="宋体" w:hAnsi="Times New Roman" w:eastAsia="宋体" w:cs="Times New Roman"/>
      <w:szCs w:val="21"/>
    </w:rPr>
  </w:style>
  <w:style w:type="paragraph" w:styleId="13">
    <w:name w:val="index 3"/>
    <w:basedOn w:val="1"/>
    <w:next w:val="1"/>
    <w:qFormat/>
    <w:uiPriority w:val="0"/>
    <w:pPr>
      <w:ind w:left="630" w:hanging="210"/>
      <w:jc w:val="left"/>
    </w:pPr>
    <w:rPr>
      <w:rFonts w:ascii="Calibri" w:hAnsi="Calibri" w:eastAsia="宋体" w:cs="Times New Roman"/>
      <w:sz w:val="20"/>
      <w:szCs w:val="20"/>
    </w:rPr>
  </w:style>
  <w:style w:type="paragraph" w:styleId="14">
    <w:name w:val="endnote text"/>
    <w:basedOn w:val="1"/>
    <w:semiHidden/>
    <w:qFormat/>
    <w:uiPriority w:val="0"/>
    <w:pPr>
      <w:snapToGrid w:val="0"/>
      <w:jc w:val="left"/>
    </w:pPr>
    <w:rPr>
      <w:rFonts w:ascii="Times New Roman" w:hAnsi="Times New Roman" w:eastAsia="宋体" w:cs="Times New Roman"/>
    </w:rPr>
  </w:style>
  <w:style w:type="paragraph" w:styleId="15">
    <w:name w:val="Balloon Text"/>
    <w:basedOn w:val="1"/>
    <w:link w:val="144"/>
    <w:qFormat/>
    <w:uiPriority w:val="0"/>
    <w:rPr>
      <w:rFonts w:ascii="Times New Roman" w:hAnsi="Times New Roman" w:eastAsia="宋体" w:cs="Times New Roman"/>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tabs>
        <w:tab w:val="right" w:leader="dot" w:pos="9242"/>
      </w:tabs>
      <w:spacing w:before="79" w:beforeLines="25" w:after="79" w:afterLines="25"/>
      <w:jc w:val="left"/>
    </w:pPr>
    <w:rPr>
      <w:rFonts w:ascii="宋体"/>
      <w:szCs w:val="21"/>
    </w:rPr>
  </w:style>
  <w:style w:type="paragraph" w:styleId="19">
    <w:name w:val="toc 4"/>
    <w:basedOn w:val="1"/>
    <w:next w:val="1"/>
    <w:semiHidden/>
    <w:qFormat/>
    <w:uiPriority w:val="0"/>
    <w:pPr>
      <w:tabs>
        <w:tab w:val="right" w:leader="dot" w:pos="9242"/>
      </w:tabs>
      <w:ind w:firstLine="420" w:firstLineChars="200"/>
      <w:jc w:val="left"/>
    </w:pPr>
    <w:rPr>
      <w:rFonts w:ascii="宋体" w:hAnsi="Times New Roman" w:eastAsia="宋体" w:cs="Times New Roman"/>
      <w:szCs w:val="21"/>
    </w:rPr>
  </w:style>
  <w:style w:type="paragraph" w:styleId="20">
    <w:name w:val="index heading"/>
    <w:basedOn w:val="1"/>
    <w:next w:val="21"/>
    <w:qFormat/>
    <w:uiPriority w:val="0"/>
    <w:pPr>
      <w:spacing w:before="120" w:after="120"/>
      <w:jc w:val="center"/>
    </w:pPr>
    <w:rPr>
      <w:rFonts w:ascii="Calibri" w:hAnsi="Calibri" w:eastAsia="宋体" w:cs="Times New Roman"/>
      <w:b/>
      <w:bCs/>
      <w:iCs/>
      <w:szCs w:val="20"/>
    </w:rPr>
  </w:style>
  <w:style w:type="paragraph" w:styleId="21">
    <w:name w:val="index 1"/>
    <w:basedOn w:val="1"/>
    <w:next w:val="22"/>
    <w:qFormat/>
    <w:uiPriority w:val="0"/>
    <w:pPr>
      <w:tabs>
        <w:tab w:val="right" w:leader="dot" w:pos="9299"/>
      </w:tabs>
      <w:jc w:val="left"/>
    </w:pPr>
    <w:rPr>
      <w:rFonts w:ascii="宋体" w:hAnsi="Times New Roman" w:eastAsia="宋体" w:cs="Times New Roman"/>
      <w:szCs w:val="21"/>
    </w:rPr>
  </w:style>
  <w:style w:type="paragraph" w:customStyle="1" w:styleId="22">
    <w:name w:val="段"/>
    <w:link w:val="6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2"/>
      </w:tabs>
      <w:ind w:firstLine="840" w:firstLineChars="400"/>
      <w:jc w:val="left"/>
    </w:pPr>
    <w:rPr>
      <w:rFonts w:ascii="宋体" w:hAnsi="Times New Roman" w:eastAsia="宋体" w:cs="Times New Roman"/>
      <w:szCs w:val="21"/>
    </w:rPr>
  </w:style>
  <w:style w:type="paragraph" w:styleId="25">
    <w:name w:val="index 7"/>
    <w:basedOn w:val="1"/>
    <w:next w:val="1"/>
    <w:qFormat/>
    <w:uiPriority w:val="0"/>
    <w:pPr>
      <w:ind w:left="1470" w:hanging="210"/>
      <w:jc w:val="left"/>
    </w:pPr>
    <w:rPr>
      <w:rFonts w:ascii="Calibri" w:hAnsi="Calibri" w:eastAsia="宋体" w:cs="Times New Roman"/>
      <w:sz w:val="20"/>
      <w:szCs w:val="20"/>
    </w:rPr>
  </w:style>
  <w:style w:type="paragraph" w:styleId="26">
    <w:name w:val="index 9"/>
    <w:basedOn w:val="1"/>
    <w:next w:val="1"/>
    <w:qFormat/>
    <w:uiPriority w:val="0"/>
    <w:pPr>
      <w:ind w:left="1890" w:hanging="210"/>
      <w:jc w:val="left"/>
    </w:pPr>
    <w:rPr>
      <w:rFonts w:ascii="Calibri" w:hAnsi="Calibri" w:eastAsia="宋体" w:cs="Times New Roman"/>
      <w:sz w:val="20"/>
      <w:szCs w:val="20"/>
    </w:rPr>
  </w:style>
  <w:style w:type="paragraph" w:styleId="27">
    <w:name w:val="toc 2"/>
    <w:basedOn w:val="1"/>
    <w:next w:val="1"/>
    <w:qFormat/>
    <w:uiPriority w:val="39"/>
    <w:pPr>
      <w:tabs>
        <w:tab w:val="right" w:leader="dot" w:pos="9242"/>
      </w:tabs>
    </w:pPr>
    <w:rPr>
      <w:rFonts w:ascii="宋体" w:hAnsi="Times New Roman" w:eastAsia="宋体" w:cs="Times New Roman"/>
      <w:szCs w:val="21"/>
    </w:rPr>
  </w:style>
  <w:style w:type="paragraph" w:styleId="28">
    <w:name w:val="toc 9"/>
    <w:basedOn w:val="1"/>
    <w:next w:val="1"/>
    <w:semiHidden/>
    <w:qFormat/>
    <w:uiPriority w:val="0"/>
    <w:pPr>
      <w:ind w:left="1470"/>
      <w:jc w:val="left"/>
    </w:pPr>
    <w:rPr>
      <w:rFonts w:ascii="Times New Roman" w:hAnsi="Times New Roman" w:eastAsia="宋体" w:cs="Times New Roman"/>
      <w:sz w:val="20"/>
      <w:szCs w:val="20"/>
    </w:rPr>
  </w:style>
  <w:style w:type="paragraph" w:styleId="29">
    <w:name w:val="index 2"/>
    <w:basedOn w:val="1"/>
    <w:next w:val="1"/>
    <w:qFormat/>
    <w:uiPriority w:val="0"/>
    <w:pPr>
      <w:ind w:left="420" w:hanging="210"/>
      <w:jc w:val="left"/>
    </w:pPr>
    <w:rPr>
      <w:rFonts w:ascii="Calibri" w:hAnsi="Calibri" w:eastAsia="宋体" w:cs="Times New Roman"/>
      <w:sz w:val="20"/>
      <w:szCs w:val="20"/>
    </w:rPr>
  </w:style>
  <w:style w:type="paragraph" w:styleId="30">
    <w:name w:val="annotation subject"/>
    <w:basedOn w:val="7"/>
    <w:next w:val="7"/>
    <w:link w:val="160"/>
    <w:semiHidden/>
    <w:unhideWhenUsed/>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rFonts w:ascii="Times New Roman" w:hAnsi="Times New Roman" w:eastAsia="宋体" w:cs="Times New Roman"/>
      <w:vertAlign w:val="superscript"/>
    </w:rPr>
  </w:style>
  <w:style w:type="character" w:styleId="35">
    <w:name w:val="page number"/>
    <w:qFormat/>
    <w:uiPriority w:val="0"/>
    <w:rPr>
      <w:rFonts w:ascii="Times New Roman" w:hAnsi="Times New Roman" w:eastAsia="宋体" w:cs="Times New Roman"/>
      <w:sz w:val="18"/>
    </w:rPr>
  </w:style>
  <w:style w:type="character" w:styleId="36">
    <w:name w:val="FollowedHyperlink"/>
    <w:qFormat/>
    <w:uiPriority w:val="0"/>
    <w:rPr>
      <w:rFonts w:ascii="Times New Roman" w:hAnsi="Times New Roman" w:eastAsia="宋体" w:cs="Times New Roman"/>
      <w:color w:val="800080"/>
      <w:u w:val="single"/>
    </w:rPr>
  </w:style>
  <w:style w:type="character" w:styleId="37">
    <w:name w:val="Hyperlink"/>
    <w:qFormat/>
    <w:uiPriority w:val="99"/>
    <w:rPr>
      <w:rFonts w:ascii="Times New Roman" w:hAnsi="Times New Roman" w:eastAsia="宋体" w:cs="Times New Roman"/>
      <w:color w:val="0000FF"/>
      <w:spacing w:val="0"/>
      <w:w w:val="100"/>
      <w:szCs w:val="21"/>
      <w:u w:val="single"/>
    </w:rPr>
  </w:style>
  <w:style w:type="character" w:styleId="38">
    <w:name w:val="annotation reference"/>
    <w:basedOn w:val="33"/>
    <w:semiHidden/>
    <w:unhideWhenUsed/>
    <w:qFormat/>
    <w:uiPriority w:val="0"/>
    <w:rPr>
      <w:sz w:val="21"/>
      <w:szCs w:val="21"/>
    </w:rPr>
  </w:style>
  <w:style w:type="character" w:styleId="39">
    <w:name w:val="footnote reference"/>
    <w:semiHidden/>
    <w:qFormat/>
    <w:uiPriority w:val="0"/>
    <w:rPr>
      <w:rFonts w:ascii="Times New Roman" w:hAnsi="Times New Roman" w:eastAsia="宋体" w:cs="Times New Roman"/>
      <w:vertAlign w:val="superscript"/>
    </w:rPr>
  </w:style>
  <w:style w:type="paragraph" w:customStyle="1" w:styleId="40">
    <w:name w:val="目次、标准名称标题"/>
    <w:basedOn w:val="1"/>
    <w:next w:val="22"/>
    <w:link w:val="14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2">
    <w:name w:val="标准文件_段"/>
    <w:link w:val="5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4">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5">
    <w:name w:val="二级条标题"/>
    <w:basedOn w:val="44"/>
    <w:next w:val="22"/>
    <w:qFormat/>
    <w:uiPriority w:val="0"/>
    <w:pPr>
      <w:numPr>
        <w:ilvl w:val="2"/>
      </w:numPr>
      <w:spacing w:before="50" w:after="50"/>
      <w:outlineLvl w:val="3"/>
    </w:pPr>
  </w:style>
  <w:style w:type="paragraph" w:customStyle="1" w:styleId="46">
    <w:name w:val="三级条标题"/>
    <w:basedOn w:val="45"/>
    <w:next w:val="22"/>
    <w:qFormat/>
    <w:uiPriority w:val="0"/>
    <w:pPr>
      <w:numPr>
        <w:ilvl w:val="3"/>
      </w:numPr>
      <w:outlineLvl w:val="4"/>
    </w:pPr>
  </w:style>
  <w:style w:type="paragraph" w:customStyle="1" w:styleId="47">
    <w:name w:val="正文图标题"/>
    <w:next w:val="22"/>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paragraph" w:customStyle="1" w:styleId="48">
    <w:name w:val="标准文件_正文表标题"/>
    <w:next w:val="42"/>
    <w:qFormat/>
    <w:uiPriority w:val="0"/>
    <w:pPr>
      <w:numPr>
        <w:ilvl w:val="0"/>
        <w:numId w:val="4"/>
      </w:numPr>
      <w:tabs>
        <w:tab w:val="left" w:pos="0"/>
      </w:tabs>
      <w:spacing w:beforeLines="50" w:afterLines="50"/>
      <w:ind w:left="0"/>
      <w:jc w:val="center"/>
    </w:pPr>
    <w:rPr>
      <w:rFonts w:ascii="黑体" w:hAnsi="Times New Roman" w:eastAsia="黑体" w:cs="Times New Roman"/>
      <w:sz w:val="21"/>
      <w:lang w:val="en-US" w:eastAsia="zh-CN" w:bidi="ar-SA"/>
    </w:rPr>
  </w:style>
  <w:style w:type="paragraph" w:customStyle="1" w:styleId="4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character" w:customStyle="1" w:styleId="50">
    <w:name w:val="正文公式编号制表符 Char"/>
    <w:link w:val="51"/>
    <w:qFormat/>
    <w:uiPriority w:val="0"/>
  </w:style>
  <w:style w:type="paragraph" w:customStyle="1" w:styleId="51">
    <w:name w:val="正文公式编号制表符"/>
    <w:basedOn w:val="22"/>
    <w:next w:val="22"/>
    <w:link w:val="50"/>
    <w:qFormat/>
    <w:uiPriority w:val="0"/>
    <w:pPr>
      <w:ind w:firstLine="0" w:firstLineChars="0"/>
    </w:pPr>
  </w:style>
  <w:style w:type="paragraph" w:customStyle="1" w:styleId="52">
    <w:name w:val="附录标识"/>
    <w:basedOn w:val="1"/>
    <w:next w:val="22"/>
    <w:link w:val="156"/>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53">
    <w:name w:val="附录章标题"/>
    <w:next w:val="22"/>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character" w:customStyle="1" w:styleId="54">
    <w:name w:val="标准文件_段 Char"/>
    <w:link w:val="42"/>
    <w:qFormat/>
    <w:uiPriority w:val="0"/>
    <w:rPr>
      <w:rFonts w:ascii="宋体" w:hAnsi="Times New Roman" w:eastAsia="宋体" w:cs="Times New Roman"/>
      <w:sz w:val="21"/>
      <w:lang w:val="en-US" w:eastAsia="zh-CN" w:bidi="ar-SA"/>
    </w:rPr>
  </w:style>
  <w:style w:type="paragraph" w:customStyle="1" w:styleId="55">
    <w:name w:val="附录表标题"/>
    <w:basedOn w:val="1"/>
    <w:next w:val="22"/>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56">
    <w:name w:val="注×：（正文）"/>
    <w:qFormat/>
    <w:uiPriority w:val="0"/>
    <w:pPr>
      <w:numPr>
        <w:ilvl w:val="0"/>
        <w:numId w:val="8"/>
      </w:numPr>
      <w:ind w:left="811" w:hanging="448"/>
      <w:jc w:val="both"/>
    </w:pPr>
    <w:rPr>
      <w:rFonts w:ascii="宋体" w:hAnsi="Times New Roman" w:eastAsia="宋体" w:cs="Times New Roman"/>
      <w:sz w:val="18"/>
      <w:szCs w:val="18"/>
      <w:lang w:val="en-US" w:eastAsia="zh-CN" w:bidi="ar-SA"/>
    </w:rPr>
  </w:style>
  <w:style w:type="paragraph" w:customStyle="1" w:styleId="57">
    <w:name w:val="注：（正文）"/>
    <w:basedOn w:val="58"/>
    <w:next w:val="22"/>
    <w:qFormat/>
    <w:uiPriority w:val="0"/>
    <w:pPr>
      <w:numPr>
        <w:numId w:val="9"/>
      </w:numPr>
      <w:ind w:left="726" w:hanging="363"/>
    </w:pPr>
  </w:style>
  <w:style w:type="paragraph" w:customStyle="1" w:styleId="58">
    <w:name w:val="注："/>
    <w:next w:val="22"/>
    <w:qFormat/>
    <w:uiPriority w:val="0"/>
    <w:pPr>
      <w:widowControl w:val="0"/>
      <w:numPr>
        <w:ilvl w:val="0"/>
        <w:numId w:val="10"/>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9">
    <w:name w:val="附录一级无"/>
    <w:basedOn w:val="60"/>
    <w:qFormat/>
    <w:uiPriority w:val="0"/>
    <w:pPr>
      <w:tabs>
        <w:tab w:val="left" w:pos="360"/>
      </w:tabs>
      <w:spacing w:beforeLines="0" w:afterLines="0"/>
    </w:pPr>
    <w:rPr>
      <w:rFonts w:ascii="宋体" w:eastAsia="宋体"/>
      <w:szCs w:val="21"/>
    </w:rPr>
  </w:style>
  <w:style w:type="paragraph" w:customStyle="1" w:styleId="60">
    <w:name w:val="附录一级条标题"/>
    <w:basedOn w:val="53"/>
    <w:next w:val="22"/>
    <w:link w:val="151"/>
    <w:qFormat/>
    <w:uiPriority w:val="0"/>
    <w:pPr>
      <w:numPr>
        <w:ilvl w:val="2"/>
      </w:numPr>
      <w:autoSpaceDN w:val="0"/>
      <w:spacing w:beforeLines="50" w:afterLines="50"/>
      <w:outlineLvl w:val="2"/>
    </w:pPr>
  </w:style>
  <w:style w:type="paragraph" w:customStyle="1" w:styleId="61">
    <w:name w:val="附录图标题"/>
    <w:basedOn w:val="1"/>
    <w:next w:val="22"/>
    <w:link w:val="157"/>
    <w:qFormat/>
    <w:uiPriority w:val="0"/>
    <w:pPr>
      <w:numPr>
        <w:ilvl w:val="1"/>
        <w:numId w:val="11"/>
      </w:numPr>
      <w:tabs>
        <w:tab w:val="left" w:pos="363"/>
      </w:tabs>
      <w:spacing w:beforeLines="50" w:afterLines="50"/>
      <w:ind w:left="0" w:firstLine="0"/>
      <w:jc w:val="center"/>
    </w:pPr>
    <w:rPr>
      <w:rFonts w:ascii="黑体" w:eastAsia="黑体"/>
      <w:szCs w:val="21"/>
    </w:rPr>
  </w:style>
  <w:style w:type="paragraph" w:customStyle="1" w:styleId="6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4">
    <w:name w:val="终结线"/>
    <w:basedOn w:val="1"/>
    <w:qFormat/>
    <w:uiPriority w:val="0"/>
    <w:pPr>
      <w:framePr w:hSpace="181" w:vSpace="181" w:wrap="around" w:vAnchor="text" w:hAnchor="margin" w:xAlign="center" w:y="285"/>
    </w:pPr>
  </w:style>
  <w:style w:type="character" w:customStyle="1" w:styleId="65">
    <w:name w:val="段 Char"/>
    <w:link w:val="22"/>
    <w:qFormat/>
    <w:uiPriority w:val="0"/>
    <w:rPr>
      <w:rFonts w:ascii="宋体" w:hAnsi="Times New Roman" w:eastAsia="宋体" w:cs="Times New Roman"/>
      <w:sz w:val="21"/>
      <w:lang w:val="en-US" w:eastAsia="zh-CN" w:bidi="ar-SA"/>
    </w:rPr>
  </w:style>
  <w:style w:type="paragraph" w:customStyle="1" w:styleId="6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7">
    <w:name w:val="列项——（一级）"/>
    <w:qFormat/>
    <w:uiPriority w:val="0"/>
    <w:pPr>
      <w:widowControl w:val="0"/>
      <w:numPr>
        <w:ilvl w:val="0"/>
        <w:numId w:val="12"/>
      </w:numPr>
      <w:jc w:val="both"/>
    </w:pPr>
    <w:rPr>
      <w:rFonts w:ascii="宋体" w:hAnsi="Times New Roman" w:eastAsia="宋体" w:cs="Times New Roman"/>
      <w:sz w:val="21"/>
      <w:lang w:val="en-US" w:eastAsia="zh-CN" w:bidi="ar-SA"/>
    </w:rPr>
  </w:style>
  <w:style w:type="paragraph" w:customStyle="1" w:styleId="68">
    <w:name w:val="列项●（二级）"/>
    <w:qFormat/>
    <w:uiPriority w:val="0"/>
    <w:pPr>
      <w:numPr>
        <w:ilvl w:val="1"/>
        <w:numId w:val="12"/>
      </w:numPr>
      <w:tabs>
        <w:tab w:val="left" w:pos="840"/>
      </w:tabs>
      <w:jc w:val="both"/>
    </w:pPr>
    <w:rPr>
      <w:rFonts w:ascii="宋体" w:hAnsi="Times New Roman" w:eastAsia="宋体" w:cs="Times New Roman"/>
      <w:sz w:val="21"/>
      <w:lang w:val="en-US" w:eastAsia="zh-CN" w:bidi="ar-SA"/>
    </w:rPr>
  </w:style>
  <w:style w:type="paragraph" w:customStyle="1" w:styleId="69">
    <w:name w:val="示例"/>
    <w:next w:val="70"/>
    <w:qFormat/>
    <w:uiPriority w:val="0"/>
    <w:pPr>
      <w:widowControl w:val="0"/>
      <w:numPr>
        <w:ilvl w:val="0"/>
        <w:numId w:val="13"/>
      </w:numPr>
      <w:jc w:val="both"/>
    </w:pPr>
    <w:rPr>
      <w:rFonts w:ascii="宋体" w:hAnsi="Times New Roman" w:eastAsia="宋体" w:cs="Times New Roman"/>
      <w:sz w:val="18"/>
      <w:szCs w:val="18"/>
      <w:lang w:val="en-US" w:eastAsia="zh-CN" w:bidi="ar-SA"/>
    </w:rPr>
  </w:style>
  <w:style w:type="paragraph" w:customStyle="1" w:styleId="7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72">
    <w:name w:val="四级条标题"/>
    <w:basedOn w:val="46"/>
    <w:next w:val="22"/>
    <w:qFormat/>
    <w:uiPriority w:val="0"/>
    <w:pPr>
      <w:numPr>
        <w:ilvl w:val="4"/>
      </w:numPr>
      <w:outlineLvl w:val="5"/>
    </w:pPr>
    <w:rPr>
      <w:rFonts w:ascii="Times New Roman" w:eastAsia="宋体"/>
    </w:rPr>
  </w:style>
  <w:style w:type="paragraph" w:customStyle="1" w:styleId="73">
    <w:name w:val="五级条标题"/>
    <w:basedOn w:val="72"/>
    <w:next w:val="22"/>
    <w:qFormat/>
    <w:uiPriority w:val="0"/>
    <w:pPr>
      <w:numPr>
        <w:ilvl w:val="5"/>
      </w:numPr>
      <w:outlineLvl w:val="6"/>
    </w:pPr>
  </w:style>
  <w:style w:type="paragraph" w:customStyle="1" w:styleId="74">
    <w:name w:val="注×："/>
    <w:qFormat/>
    <w:uiPriority w:val="0"/>
    <w:pPr>
      <w:widowControl w:val="0"/>
      <w:numPr>
        <w:ilvl w:val="0"/>
        <w:numId w:val="14"/>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5">
    <w:name w:val="列项◆（三级）"/>
    <w:basedOn w:val="1"/>
    <w:qFormat/>
    <w:uiPriority w:val="0"/>
    <w:pPr>
      <w:numPr>
        <w:ilvl w:val="2"/>
        <w:numId w:val="12"/>
      </w:numPr>
    </w:pPr>
    <w:rPr>
      <w:rFonts w:ascii="宋体" w:hAnsi="Times New Roman" w:eastAsia="宋体" w:cs="Times New Roman"/>
      <w:szCs w:val="21"/>
    </w:rPr>
  </w:style>
  <w:style w:type="paragraph" w:customStyle="1" w:styleId="76">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77">
    <w:name w:val="示例×："/>
    <w:basedOn w:val="43"/>
    <w:qFormat/>
    <w:uiPriority w:val="0"/>
    <w:pPr>
      <w:numPr>
        <w:numId w:val="15"/>
      </w:numPr>
      <w:spacing w:beforeLines="0" w:afterLines="0"/>
      <w:outlineLvl w:val="9"/>
    </w:pPr>
    <w:rPr>
      <w:rFonts w:ascii="宋体" w:eastAsia="宋体"/>
      <w:sz w:val="18"/>
      <w:szCs w:val="18"/>
    </w:rPr>
  </w:style>
  <w:style w:type="paragraph" w:customStyle="1" w:styleId="78">
    <w:name w:val="二级无"/>
    <w:basedOn w:val="45"/>
    <w:qFormat/>
    <w:uiPriority w:val="0"/>
    <w:pPr>
      <w:spacing w:beforeLines="0" w:afterLines="0"/>
    </w:pPr>
    <w:rPr>
      <w:rFonts w:ascii="宋体" w:eastAsia="宋体"/>
    </w:rPr>
  </w:style>
  <w:style w:type="paragraph" w:customStyle="1" w:styleId="7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2">
    <w:name w:val="标准书眉_偶数页"/>
    <w:basedOn w:val="62"/>
    <w:next w:val="1"/>
    <w:qFormat/>
    <w:uiPriority w:val="0"/>
    <w:pPr>
      <w:jc w:val="left"/>
    </w:pPr>
  </w:style>
  <w:style w:type="paragraph" w:customStyle="1" w:styleId="83">
    <w:name w:val="标准书眉一"/>
    <w:qFormat/>
    <w:uiPriority w:val="0"/>
    <w:pPr>
      <w:jc w:val="both"/>
    </w:pPr>
    <w:rPr>
      <w:rFonts w:ascii="Times New Roman" w:hAnsi="Times New Roman" w:eastAsia="宋体" w:cs="Times New Roman"/>
      <w:lang w:val="en-US" w:eastAsia="zh-CN" w:bidi="ar-SA"/>
    </w:rPr>
  </w:style>
  <w:style w:type="paragraph" w:customStyle="1" w:styleId="84">
    <w:name w:val="参考文献"/>
    <w:basedOn w:val="1"/>
    <w:next w:val="22"/>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85">
    <w:name w:val="参考文献、索引标题"/>
    <w:basedOn w:val="1"/>
    <w:next w:val="22"/>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character" w:customStyle="1" w:styleId="86">
    <w:name w:val="发布"/>
    <w:qFormat/>
    <w:uiPriority w:val="0"/>
    <w:rPr>
      <w:rFonts w:ascii="黑体" w:hAnsi="Times New Roman" w:eastAsia="黑体" w:cs="Times New Roman"/>
      <w:spacing w:val="85"/>
      <w:w w:val="100"/>
      <w:position w:val="3"/>
      <w:sz w:val="28"/>
      <w:szCs w:val="28"/>
    </w:rPr>
  </w:style>
  <w:style w:type="paragraph" w:customStyle="1" w:styleId="87">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8">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2">
    <w:name w:val="封面标准英文名称"/>
    <w:basedOn w:val="91"/>
    <w:qFormat/>
    <w:uiPriority w:val="0"/>
    <w:pPr>
      <w:framePr w:wrap="around"/>
      <w:spacing w:before="370" w:line="400" w:lineRule="exact"/>
    </w:pPr>
    <w:rPr>
      <w:rFonts w:ascii="Times New Roman"/>
      <w:sz w:val="28"/>
      <w:szCs w:val="28"/>
    </w:rPr>
  </w:style>
  <w:style w:type="paragraph" w:customStyle="1" w:styleId="93">
    <w:name w:val="封面一致性程度标识"/>
    <w:basedOn w:val="92"/>
    <w:qFormat/>
    <w:uiPriority w:val="0"/>
    <w:pPr>
      <w:framePr w:wrap="around"/>
      <w:spacing w:before="440"/>
    </w:pPr>
    <w:rPr>
      <w:rFonts w:ascii="宋体" w:eastAsia="宋体"/>
    </w:rPr>
  </w:style>
  <w:style w:type="paragraph" w:customStyle="1" w:styleId="94">
    <w:name w:val="封面标准文稿类别"/>
    <w:basedOn w:val="93"/>
    <w:qFormat/>
    <w:uiPriority w:val="0"/>
    <w:pPr>
      <w:framePr w:wrap="around"/>
      <w:spacing w:after="160" w:line="240" w:lineRule="auto"/>
    </w:pPr>
    <w:rPr>
      <w:sz w:val="24"/>
    </w:rPr>
  </w:style>
  <w:style w:type="paragraph" w:customStyle="1" w:styleId="95">
    <w:name w:val="封面标准文稿编辑信息"/>
    <w:basedOn w:val="94"/>
    <w:qFormat/>
    <w:uiPriority w:val="0"/>
    <w:pPr>
      <w:framePr w:wrap="around"/>
      <w:spacing w:before="180" w:line="180" w:lineRule="exact"/>
    </w:pPr>
    <w:rPr>
      <w:sz w:val="21"/>
    </w:rPr>
  </w:style>
  <w:style w:type="paragraph" w:customStyle="1" w:styleId="96">
    <w:name w:val="封面正文"/>
    <w:qFormat/>
    <w:uiPriority w:val="0"/>
    <w:pPr>
      <w:jc w:val="both"/>
    </w:pPr>
    <w:rPr>
      <w:rFonts w:ascii="Times New Roman" w:hAnsi="Times New Roman" w:eastAsia="宋体" w:cs="Times New Roman"/>
      <w:lang w:val="en-US" w:eastAsia="zh-CN" w:bidi="ar-SA"/>
    </w:rPr>
  </w:style>
  <w:style w:type="paragraph" w:customStyle="1" w:styleId="97">
    <w:name w:val="附录标题"/>
    <w:basedOn w:val="22"/>
    <w:next w:val="22"/>
    <w:qFormat/>
    <w:uiPriority w:val="0"/>
    <w:pPr>
      <w:ind w:firstLine="0" w:firstLineChars="0"/>
      <w:jc w:val="center"/>
    </w:pPr>
    <w:rPr>
      <w:rFonts w:ascii="黑体" w:eastAsia="黑体"/>
    </w:rPr>
  </w:style>
  <w:style w:type="paragraph" w:customStyle="1" w:styleId="98">
    <w:name w:val="附录表标号"/>
    <w:basedOn w:val="1"/>
    <w:next w:val="22"/>
    <w:qFormat/>
    <w:uiPriority w:val="0"/>
    <w:pPr>
      <w:numPr>
        <w:ilvl w:val="0"/>
        <w:numId w:val="7"/>
      </w:numPr>
      <w:tabs>
        <w:tab w:val="clear" w:pos="0"/>
      </w:tabs>
      <w:spacing w:line="14" w:lineRule="exact"/>
      <w:ind w:left="811" w:hanging="448"/>
      <w:jc w:val="center"/>
      <w:outlineLvl w:val="0"/>
    </w:pPr>
    <w:rPr>
      <w:rFonts w:ascii="Times New Roman" w:hAnsi="Times New Roman" w:eastAsia="宋体" w:cs="Times New Roman"/>
      <w:color w:val="FFFFFF"/>
    </w:rPr>
  </w:style>
  <w:style w:type="paragraph" w:customStyle="1" w:styleId="99">
    <w:name w:val="附录二级条标题"/>
    <w:basedOn w:val="1"/>
    <w:next w:val="22"/>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100">
    <w:name w:val="附录二级无"/>
    <w:basedOn w:val="99"/>
    <w:qFormat/>
    <w:uiPriority w:val="0"/>
    <w:pPr>
      <w:tabs>
        <w:tab w:val="clear" w:pos="360"/>
      </w:tabs>
      <w:spacing w:beforeLines="0" w:afterLines="0"/>
    </w:pPr>
    <w:rPr>
      <w:rFonts w:ascii="宋体" w:eastAsia="宋体"/>
      <w:szCs w:val="21"/>
    </w:rPr>
  </w:style>
  <w:style w:type="paragraph" w:customStyle="1" w:styleId="101">
    <w:name w:val="附录公式"/>
    <w:basedOn w:val="22"/>
    <w:next w:val="22"/>
    <w:link w:val="102"/>
    <w:qFormat/>
    <w:uiPriority w:val="0"/>
  </w:style>
  <w:style w:type="character" w:customStyle="1" w:styleId="102">
    <w:name w:val="附录公式 Char"/>
    <w:basedOn w:val="65"/>
    <w:link w:val="101"/>
    <w:qFormat/>
    <w:uiPriority w:val="0"/>
    <w:rPr>
      <w:rFonts w:ascii="宋体" w:hAnsi="Times New Roman" w:eastAsia="宋体" w:cs="Times New Roman"/>
      <w:sz w:val="21"/>
      <w:lang w:val="en-US" w:eastAsia="zh-CN" w:bidi="ar-SA"/>
    </w:rPr>
  </w:style>
  <w:style w:type="paragraph" w:customStyle="1" w:styleId="103">
    <w:name w:val="附录公式编号制表符"/>
    <w:basedOn w:val="1"/>
    <w:next w:val="22"/>
    <w:qFormat/>
    <w:uiPriority w:val="0"/>
    <w:pPr>
      <w:widowControl/>
      <w:tabs>
        <w:tab w:val="center" w:pos="4201"/>
        <w:tab w:val="right" w:leader="dot" w:pos="9298"/>
      </w:tabs>
      <w:autoSpaceDE w:val="0"/>
      <w:autoSpaceDN w:val="0"/>
    </w:pPr>
    <w:rPr>
      <w:rFonts w:ascii="宋体" w:hAnsi="Times New Roman" w:eastAsia="宋体" w:cs="Times New Roman"/>
      <w:kern w:val="0"/>
      <w:szCs w:val="20"/>
    </w:rPr>
  </w:style>
  <w:style w:type="paragraph" w:customStyle="1" w:styleId="104">
    <w:name w:val="附录三级条标题"/>
    <w:basedOn w:val="99"/>
    <w:next w:val="22"/>
    <w:qFormat/>
    <w:uiPriority w:val="0"/>
    <w:pPr>
      <w:numPr>
        <w:ilvl w:val="4"/>
      </w:numPr>
      <w:outlineLvl w:val="4"/>
    </w:pPr>
  </w:style>
  <w:style w:type="paragraph" w:customStyle="1" w:styleId="105">
    <w:name w:val="附录三级无"/>
    <w:basedOn w:val="104"/>
    <w:qFormat/>
    <w:uiPriority w:val="0"/>
    <w:pPr>
      <w:tabs>
        <w:tab w:val="clear" w:pos="360"/>
      </w:tabs>
      <w:spacing w:beforeLines="0" w:afterLines="0"/>
    </w:pPr>
    <w:rPr>
      <w:rFonts w:ascii="宋体" w:eastAsia="宋体"/>
      <w:szCs w:val="21"/>
    </w:rPr>
  </w:style>
  <w:style w:type="paragraph" w:customStyle="1" w:styleId="106">
    <w:name w:val="附录数字编号列项（二级）"/>
    <w:qFormat/>
    <w:uiPriority w:val="0"/>
    <w:pPr>
      <w:numPr>
        <w:ilvl w:val="1"/>
        <w:numId w:val="16"/>
      </w:numPr>
    </w:pPr>
    <w:rPr>
      <w:rFonts w:ascii="宋体" w:hAnsi="Times New Roman" w:eastAsia="宋体" w:cs="Times New Roman"/>
      <w:sz w:val="21"/>
      <w:lang w:val="en-US" w:eastAsia="zh-CN" w:bidi="ar-SA"/>
    </w:rPr>
  </w:style>
  <w:style w:type="paragraph" w:customStyle="1" w:styleId="107">
    <w:name w:val="附录四级条标题"/>
    <w:basedOn w:val="104"/>
    <w:next w:val="22"/>
    <w:qFormat/>
    <w:uiPriority w:val="0"/>
    <w:pPr>
      <w:numPr>
        <w:ilvl w:val="5"/>
      </w:numPr>
      <w:outlineLvl w:val="5"/>
    </w:pPr>
  </w:style>
  <w:style w:type="paragraph" w:customStyle="1" w:styleId="108">
    <w:name w:val="附录四级无"/>
    <w:basedOn w:val="107"/>
    <w:qFormat/>
    <w:uiPriority w:val="0"/>
    <w:pPr>
      <w:tabs>
        <w:tab w:val="clear" w:pos="360"/>
      </w:tabs>
      <w:spacing w:beforeLines="0" w:afterLines="0"/>
    </w:pPr>
    <w:rPr>
      <w:rFonts w:ascii="宋体" w:eastAsia="宋体"/>
      <w:szCs w:val="21"/>
    </w:rPr>
  </w:style>
  <w:style w:type="paragraph" w:customStyle="1" w:styleId="109">
    <w:name w:val="附录图标号"/>
    <w:basedOn w:val="1"/>
    <w:qFormat/>
    <w:uiPriority w:val="0"/>
    <w:pPr>
      <w:keepNext/>
      <w:pageBreakBefore/>
      <w:widowControl/>
      <w:numPr>
        <w:ilvl w:val="0"/>
        <w:numId w:val="11"/>
      </w:numPr>
      <w:spacing w:line="14" w:lineRule="exact"/>
      <w:ind w:left="0" w:firstLine="363"/>
      <w:jc w:val="center"/>
      <w:outlineLvl w:val="0"/>
    </w:pPr>
    <w:rPr>
      <w:rFonts w:ascii="Times New Roman" w:hAnsi="Times New Roman" w:eastAsia="宋体" w:cs="Times New Roman"/>
      <w:color w:val="FFFFFF"/>
    </w:rPr>
  </w:style>
  <w:style w:type="paragraph" w:customStyle="1" w:styleId="110">
    <w:name w:val="附录五级条标题"/>
    <w:basedOn w:val="107"/>
    <w:next w:val="22"/>
    <w:qFormat/>
    <w:uiPriority w:val="0"/>
    <w:pPr>
      <w:numPr>
        <w:ilvl w:val="6"/>
      </w:numPr>
      <w:outlineLvl w:val="6"/>
    </w:pPr>
  </w:style>
  <w:style w:type="paragraph" w:customStyle="1" w:styleId="111">
    <w:name w:val="附录五级无"/>
    <w:basedOn w:val="110"/>
    <w:link w:val="152"/>
    <w:qFormat/>
    <w:uiPriority w:val="0"/>
    <w:pPr>
      <w:tabs>
        <w:tab w:val="clear" w:pos="360"/>
      </w:tabs>
      <w:spacing w:beforeLines="0" w:afterLines="0"/>
    </w:pPr>
    <w:rPr>
      <w:rFonts w:ascii="宋体" w:eastAsia="宋体"/>
      <w:szCs w:val="21"/>
    </w:rPr>
  </w:style>
  <w:style w:type="paragraph" w:customStyle="1" w:styleId="112">
    <w:name w:val="附录字母编号列项（一级）"/>
    <w:link w:val="150"/>
    <w:qFormat/>
    <w:uiPriority w:val="0"/>
    <w:pPr>
      <w:numPr>
        <w:ilvl w:val="0"/>
        <w:numId w:val="16"/>
      </w:numPr>
    </w:pPr>
    <w:rPr>
      <w:rFonts w:ascii="宋体" w:hAnsi="Times New Roman" w:eastAsia="宋体" w:cs="Times New Roman"/>
      <w:sz w:val="21"/>
      <w:lang w:val="en-US" w:eastAsia="zh-CN" w:bidi="ar-SA"/>
    </w:rPr>
  </w:style>
  <w:style w:type="paragraph" w:customStyle="1" w:styleId="113">
    <w:name w:val="列项说明"/>
    <w:basedOn w:val="1"/>
    <w:qFormat/>
    <w:uiPriority w:val="0"/>
    <w:pPr>
      <w:adjustRightInd w:val="0"/>
      <w:spacing w:line="320" w:lineRule="exact"/>
      <w:ind w:left="400" w:leftChars="200" w:hanging="200" w:hangingChars="200"/>
      <w:jc w:val="left"/>
      <w:textAlignment w:val="baseline"/>
    </w:pPr>
    <w:rPr>
      <w:rFonts w:ascii="宋体" w:hAnsi="Times New Roman" w:eastAsia="宋体" w:cs="Times New Roman"/>
      <w:kern w:val="0"/>
      <w:szCs w:val="20"/>
    </w:rPr>
  </w:style>
  <w:style w:type="paragraph" w:customStyle="1" w:styleId="11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6">
    <w:name w:val="其他标准标志"/>
    <w:basedOn w:val="79"/>
    <w:qFormat/>
    <w:uiPriority w:val="0"/>
    <w:pPr>
      <w:framePr w:w="6101" w:wrap="around" w:vAnchor="page" w:hAnchor="page" w:x="4673" w:y="942"/>
    </w:pPr>
    <w:rPr>
      <w:w w:val="130"/>
    </w:rPr>
  </w:style>
  <w:style w:type="paragraph" w:customStyle="1" w:styleId="1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8">
    <w:name w:val="其他发布部门"/>
    <w:basedOn w:val="87"/>
    <w:qFormat/>
    <w:uiPriority w:val="0"/>
    <w:pPr>
      <w:framePr w:wrap="around" w:y="15310"/>
      <w:spacing w:line="0" w:lineRule="atLeast"/>
    </w:pPr>
    <w:rPr>
      <w:rFonts w:ascii="黑体" w:eastAsia="黑体"/>
      <w:b w:val="0"/>
    </w:rPr>
  </w:style>
  <w:style w:type="paragraph" w:customStyle="1" w:styleId="119">
    <w:name w:val="三级无"/>
    <w:basedOn w:val="46"/>
    <w:qFormat/>
    <w:uiPriority w:val="0"/>
    <w:pPr>
      <w:spacing w:beforeLines="0" w:afterLines="0"/>
    </w:pPr>
    <w:rPr>
      <w:rFonts w:ascii="宋体" w:eastAsia="宋体"/>
    </w:rPr>
  </w:style>
  <w:style w:type="paragraph" w:customStyle="1" w:styleId="120">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21">
    <w:name w:val="示例后文字"/>
    <w:basedOn w:val="22"/>
    <w:next w:val="22"/>
    <w:qFormat/>
    <w:uiPriority w:val="0"/>
    <w:pPr>
      <w:ind w:firstLine="360"/>
    </w:pPr>
    <w:rPr>
      <w:sz w:val="18"/>
    </w:rPr>
  </w:style>
  <w:style w:type="paragraph" w:customStyle="1" w:styleId="122">
    <w:name w:val="首示例"/>
    <w:next w:val="22"/>
    <w:link w:val="123"/>
    <w:qFormat/>
    <w:uiPriority w:val="0"/>
    <w:pPr>
      <w:tabs>
        <w:tab w:val="left" w:pos="360"/>
      </w:tabs>
    </w:pPr>
    <w:rPr>
      <w:rFonts w:ascii="宋体" w:hAnsi="宋体" w:eastAsia="宋体" w:cs="Times New Roman"/>
      <w:kern w:val="2"/>
      <w:sz w:val="18"/>
      <w:szCs w:val="18"/>
      <w:lang w:val="en-US" w:eastAsia="zh-CN" w:bidi="ar-SA"/>
    </w:rPr>
  </w:style>
  <w:style w:type="character" w:customStyle="1" w:styleId="123">
    <w:name w:val="首示例 Char"/>
    <w:link w:val="122"/>
    <w:qFormat/>
    <w:uiPriority w:val="0"/>
    <w:rPr>
      <w:rFonts w:ascii="宋体" w:hAnsi="宋体" w:eastAsia="宋体" w:cs="Times New Roman"/>
      <w:kern w:val="2"/>
      <w:sz w:val="18"/>
      <w:szCs w:val="18"/>
      <w:lang w:val="en-US" w:eastAsia="zh-CN" w:bidi="ar-SA"/>
    </w:rPr>
  </w:style>
  <w:style w:type="paragraph" w:customStyle="1" w:styleId="124">
    <w:name w:val="四级无"/>
    <w:basedOn w:val="72"/>
    <w:qFormat/>
    <w:uiPriority w:val="0"/>
    <w:pPr>
      <w:spacing w:beforeLines="0" w:afterLines="0"/>
    </w:pPr>
    <w:rPr>
      <w:rFonts w:ascii="宋体"/>
    </w:rPr>
  </w:style>
  <w:style w:type="paragraph" w:customStyle="1" w:styleId="125">
    <w:name w:val="条文脚注"/>
    <w:basedOn w:val="23"/>
    <w:link w:val="155"/>
    <w:qFormat/>
    <w:uiPriority w:val="0"/>
    <w:pPr>
      <w:numPr>
        <w:numId w:val="0"/>
      </w:numPr>
      <w:jc w:val="both"/>
    </w:pPr>
    <w:rPr>
      <w:rFonts w:hAnsi="Times New Roman" w:eastAsia="宋体" w:cs="Times New Roman"/>
    </w:rPr>
  </w:style>
  <w:style w:type="paragraph" w:customStyle="1" w:styleId="126">
    <w:name w:val="图标脚注说明"/>
    <w:basedOn w:val="22"/>
    <w:link w:val="154"/>
    <w:qFormat/>
    <w:uiPriority w:val="0"/>
    <w:pPr>
      <w:ind w:left="840" w:hanging="420" w:firstLineChars="0"/>
    </w:pPr>
    <w:rPr>
      <w:sz w:val="18"/>
      <w:szCs w:val="18"/>
    </w:rPr>
  </w:style>
  <w:style w:type="paragraph" w:customStyle="1" w:styleId="127">
    <w:name w:val="图表脚注说明"/>
    <w:basedOn w:val="1"/>
    <w:qFormat/>
    <w:uiPriority w:val="0"/>
    <w:pPr>
      <w:numPr>
        <w:ilvl w:val="0"/>
        <w:numId w:val="17"/>
      </w:numPr>
    </w:pPr>
    <w:rPr>
      <w:rFonts w:ascii="宋体" w:hAnsi="Times New Roman" w:eastAsia="宋体" w:cs="Times New Roman"/>
      <w:sz w:val="18"/>
      <w:szCs w:val="18"/>
    </w:rPr>
  </w:style>
  <w:style w:type="paragraph" w:customStyle="1" w:styleId="128">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0">
    <w:name w:val="五级无"/>
    <w:basedOn w:val="73"/>
    <w:qFormat/>
    <w:uiPriority w:val="0"/>
    <w:pPr>
      <w:spacing w:beforeLines="0" w:afterLines="0"/>
    </w:pPr>
    <w:rPr>
      <w:rFonts w:ascii="宋体"/>
    </w:rPr>
  </w:style>
  <w:style w:type="paragraph" w:customStyle="1" w:styleId="131">
    <w:name w:val="一级无"/>
    <w:basedOn w:val="44"/>
    <w:qFormat/>
    <w:uiPriority w:val="0"/>
    <w:pPr>
      <w:spacing w:beforeLines="0" w:afterLines="0"/>
    </w:pPr>
    <w:rPr>
      <w:rFonts w:ascii="宋体" w:eastAsia="宋体"/>
    </w:rPr>
  </w:style>
  <w:style w:type="paragraph" w:customStyle="1" w:styleId="132">
    <w:name w:val="正文表标题"/>
    <w:next w:val="22"/>
    <w:link w:val="153"/>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3">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4">
    <w:name w:val="其他实施日期"/>
    <w:basedOn w:val="120"/>
    <w:qFormat/>
    <w:uiPriority w:val="0"/>
    <w:pPr>
      <w:framePr w:wrap="around"/>
    </w:pPr>
  </w:style>
  <w:style w:type="paragraph" w:customStyle="1" w:styleId="135">
    <w:name w:val="封面标准名称2"/>
    <w:basedOn w:val="91"/>
    <w:qFormat/>
    <w:uiPriority w:val="0"/>
    <w:pPr>
      <w:framePr w:wrap="around" w:y="4469"/>
      <w:spacing w:beforeLines="630"/>
    </w:pPr>
  </w:style>
  <w:style w:type="paragraph" w:customStyle="1" w:styleId="136">
    <w:name w:val="封面标准英文名称2"/>
    <w:basedOn w:val="92"/>
    <w:qFormat/>
    <w:uiPriority w:val="0"/>
    <w:pPr>
      <w:framePr w:wrap="around" w:y="4469"/>
    </w:pPr>
  </w:style>
  <w:style w:type="paragraph" w:customStyle="1" w:styleId="137">
    <w:name w:val="封面一致性程度标识2"/>
    <w:basedOn w:val="93"/>
    <w:qFormat/>
    <w:uiPriority w:val="0"/>
    <w:pPr>
      <w:framePr w:wrap="around" w:y="4469"/>
    </w:pPr>
  </w:style>
  <w:style w:type="paragraph" w:customStyle="1" w:styleId="138">
    <w:name w:val="封面标准文稿类别2"/>
    <w:basedOn w:val="94"/>
    <w:qFormat/>
    <w:uiPriority w:val="0"/>
    <w:pPr>
      <w:framePr w:wrap="around" w:y="4469"/>
    </w:pPr>
  </w:style>
  <w:style w:type="paragraph" w:customStyle="1" w:styleId="139">
    <w:name w:val="封面标准文稿编辑信息2"/>
    <w:basedOn w:val="95"/>
    <w:qFormat/>
    <w:uiPriority w:val="0"/>
    <w:pPr>
      <w:framePr w:wrap="around" w:y="4469"/>
    </w:pPr>
  </w:style>
  <w:style w:type="paragraph" w:customStyle="1" w:styleId="140">
    <w:name w:val="标准名称"/>
    <w:basedOn w:val="40"/>
    <w:link w:val="143"/>
    <w:qFormat/>
    <w:uiPriority w:val="0"/>
    <w:rPr>
      <w:rFonts w:hAnsi="Times New Roman" w:cs="Times New Roman"/>
    </w:rPr>
  </w:style>
  <w:style w:type="character" w:styleId="141">
    <w:name w:val="Placeholder Text"/>
    <w:basedOn w:val="33"/>
    <w:semiHidden/>
    <w:qFormat/>
    <w:uiPriority w:val="99"/>
    <w:rPr>
      <w:rFonts w:ascii="Times New Roman" w:hAnsi="Times New Roman" w:eastAsia="宋体" w:cs="Times New Roman"/>
      <w:color w:val="808080"/>
    </w:rPr>
  </w:style>
  <w:style w:type="character" w:customStyle="1" w:styleId="142">
    <w:name w:val="目次、标准名称标题 Char"/>
    <w:basedOn w:val="33"/>
    <w:link w:val="40"/>
    <w:qFormat/>
    <w:uiPriority w:val="0"/>
    <w:rPr>
      <w:rFonts w:ascii="黑体" w:hAnsi="Times New Roman" w:eastAsia="黑体" w:cs="Times New Roman"/>
      <w:kern w:val="0"/>
      <w:sz w:val="32"/>
      <w:szCs w:val="20"/>
    </w:rPr>
  </w:style>
  <w:style w:type="character" w:customStyle="1" w:styleId="143">
    <w:name w:val="标准名称 Char"/>
    <w:basedOn w:val="142"/>
    <w:link w:val="140"/>
    <w:qFormat/>
    <w:uiPriority w:val="0"/>
    <w:rPr>
      <w:rFonts w:ascii="黑体" w:hAnsi="Times New Roman" w:eastAsia="黑体" w:cs="Times New Roman"/>
      <w:kern w:val="0"/>
      <w:sz w:val="32"/>
      <w:szCs w:val="20"/>
    </w:rPr>
  </w:style>
  <w:style w:type="character" w:customStyle="1" w:styleId="144">
    <w:name w:val="批注框文本 字符"/>
    <w:basedOn w:val="33"/>
    <w:link w:val="15"/>
    <w:qFormat/>
    <w:uiPriority w:val="0"/>
    <w:rPr>
      <w:rFonts w:ascii="Times New Roman" w:hAnsi="Times New Roman" w:eastAsia="宋体" w:cs="Times New Roman"/>
      <w:sz w:val="18"/>
      <w:szCs w:val="18"/>
    </w:rPr>
  </w:style>
  <w:style w:type="character" w:customStyle="1" w:styleId="145">
    <w:name w:val="未处理的提及1"/>
    <w:basedOn w:val="33"/>
    <w:semiHidden/>
    <w:unhideWhenUsed/>
    <w:qFormat/>
    <w:uiPriority w:val="99"/>
    <w:rPr>
      <w:rFonts w:ascii="Times New Roman" w:hAnsi="Times New Roman" w:eastAsia="宋体" w:cs="Times New Roman"/>
      <w:color w:val="605E5C"/>
      <w:shd w:val="clear" w:color="auto" w:fill="E1DFDD"/>
    </w:rPr>
  </w:style>
  <w:style w:type="table" w:customStyle="1" w:styleId="146">
    <w:name w:val="网格型11"/>
    <w:basedOn w:val="3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7">
    <w:name w:val="标准文件_正文图标题"/>
    <w:next w:val="42"/>
    <w:qFormat/>
    <w:uiPriority w:val="0"/>
    <w:pPr>
      <w:numPr>
        <w:ilvl w:val="0"/>
        <w:numId w:val="19"/>
      </w:numPr>
      <w:spacing w:beforeLines="50" w:afterLines="50"/>
      <w:jc w:val="center"/>
    </w:pPr>
    <w:rPr>
      <w:rFonts w:ascii="黑体" w:hAnsi="Times New Roman" w:eastAsia="黑体" w:cs="Times New Roman"/>
      <w:sz w:val="21"/>
      <w:lang w:val="en-US" w:eastAsia="zh-CN" w:bidi="ar-SA"/>
    </w:rPr>
  </w:style>
  <w:style w:type="paragraph" w:customStyle="1" w:styleId="148">
    <w:name w:val="标准文件_二级无标题"/>
    <w:basedOn w:val="149"/>
    <w:qFormat/>
    <w:uiPriority w:val="0"/>
    <w:pPr>
      <w:spacing w:beforeLines="0" w:afterLines="0"/>
      <w:outlineLvl w:val="9"/>
    </w:pPr>
    <w:rPr>
      <w:rFonts w:ascii="宋体" w:eastAsia="宋体"/>
    </w:rPr>
  </w:style>
  <w:style w:type="paragraph" w:customStyle="1" w:styleId="149">
    <w:name w:val="标准文件_二级条标题"/>
    <w:next w:val="42"/>
    <w:qFormat/>
    <w:uiPriority w:val="0"/>
    <w:pPr>
      <w:widowControl w:val="0"/>
      <w:numPr>
        <w:ilvl w:val="3"/>
        <w:numId w:val="20"/>
      </w:numPr>
      <w:spacing w:beforeLines="50" w:afterLines="50"/>
      <w:jc w:val="both"/>
      <w:outlineLvl w:val="2"/>
    </w:pPr>
    <w:rPr>
      <w:rFonts w:ascii="黑体" w:hAnsi="Times New Roman" w:eastAsia="黑体" w:cs="Times New Roman"/>
      <w:sz w:val="21"/>
      <w:lang w:val="en-US" w:eastAsia="zh-CN" w:bidi="ar-SA"/>
    </w:rPr>
  </w:style>
  <w:style w:type="character" w:customStyle="1" w:styleId="150">
    <w:name w:val="附录字母编号列项（一级） Char"/>
    <w:link w:val="112"/>
    <w:qFormat/>
    <w:uiPriority w:val="0"/>
    <w:rPr>
      <w:rFonts w:ascii="宋体" w:hAnsi="Times New Roman" w:eastAsia="宋体" w:cs="Times New Roman"/>
      <w:sz w:val="21"/>
      <w:lang w:val="en-US" w:eastAsia="zh-CN" w:bidi="ar-SA"/>
    </w:rPr>
  </w:style>
  <w:style w:type="character" w:customStyle="1" w:styleId="151">
    <w:name w:val="附录一级条标题 Char"/>
    <w:link w:val="60"/>
    <w:qFormat/>
    <w:uiPriority w:val="0"/>
    <w:rPr>
      <w:rFonts w:ascii="Times New Roman" w:hAnsi="Times New Roman" w:eastAsia="宋体" w:cs="Times New Roman"/>
    </w:rPr>
  </w:style>
  <w:style w:type="character" w:customStyle="1" w:styleId="152">
    <w:name w:val="附录五级无 Char"/>
    <w:link w:val="111"/>
    <w:qFormat/>
    <w:uiPriority w:val="0"/>
    <w:rPr>
      <w:rFonts w:ascii="宋体" w:hAnsi="Times New Roman" w:eastAsia="宋体" w:cs="Times New Roman"/>
      <w:szCs w:val="21"/>
    </w:rPr>
  </w:style>
  <w:style w:type="character" w:customStyle="1" w:styleId="153">
    <w:name w:val="正文表标题 Char"/>
    <w:link w:val="132"/>
    <w:qFormat/>
    <w:uiPriority w:val="0"/>
    <w:rPr>
      <w:rFonts w:ascii="黑体" w:hAnsi="Times New Roman" w:eastAsia="黑体" w:cs="Times New Roman"/>
      <w:sz w:val="21"/>
      <w:lang w:val="en-US" w:eastAsia="zh-CN" w:bidi="ar-SA"/>
    </w:rPr>
  </w:style>
  <w:style w:type="character" w:customStyle="1" w:styleId="154">
    <w:name w:val="图标脚注说明 Char"/>
    <w:link w:val="126"/>
    <w:qFormat/>
    <w:uiPriority w:val="0"/>
    <w:rPr>
      <w:rFonts w:ascii="Times New Roman" w:hAnsi="Times New Roman" w:eastAsia="宋体" w:cs="Times New Roman"/>
      <w:sz w:val="18"/>
      <w:szCs w:val="18"/>
    </w:rPr>
  </w:style>
  <w:style w:type="character" w:customStyle="1" w:styleId="155">
    <w:name w:val="条文脚注 Char"/>
    <w:link w:val="125"/>
    <w:qFormat/>
    <w:uiPriority w:val="0"/>
    <w:rPr>
      <w:rFonts w:ascii="Times New Roman" w:hAnsi="Times New Roman" w:eastAsia="宋体" w:cs="Times New Roman"/>
    </w:rPr>
  </w:style>
  <w:style w:type="character" w:customStyle="1" w:styleId="156">
    <w:name w:val="附录标识 Char"/>
    <w:link w:val="52"/>
    <w:qFormat/>
    <w:uiPriority w:val="0"/>
    <w:rPr>
      <w:rFonts w:ascii="黑体" w:hAnsi="Times New Roman" w:eastAsia="黑体" w:cs="Times New Roman"/>
      <w:kern w:val="0"/>
      <w:szCs w:val="20"/>
    </w:rPr>
  </w:style>
  <w:style w:type="character" w:customStyle="1" w:styleId="157">
    <w:name w:val="附录图标题 Char"/>
    <w:link w:val="61"/>
    <w:qFormat/>
    <w:uiPriority w:val="0"/>
    <w:rPr>
      <w:rFonts w:ascii="黑体" w:hAnsi="Times New Roman" w:eastAsia="黑体" w:cs="Times New Roman"/>
      <w:szCs w:val="21"/>
    </w:rPr>
  </w:style>
  <w:style w:type="paragraph" w:customStyle="1" w:styleId="158">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59">
    <w:name w:val="批注文字 字符"/>
    <w:basedOn w:val="33"/>
    <w:link w:val="7"/>
    <w:semiHidden/>
    <w:qFormat/>
    <w:uiPriority w:val="0"/>
    <w:rPr>
      <w:kern w:val="2"/>
      <w:sz w:val="21"/>
      <w:szCs w:val="24"/>
    </w:rPr>
  </w:style>
  <w:style w:type="character" w:customStyle="1" w:styleId="160">
    <w:name w:val="批注主题 字符"/>
    <w:basedOn w:val="159"/>
    <w:link w:val="30"/>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9.jpe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25</Pages>
  <Words>2501</Words>
  <Characters>14257</Characters>
  <Lines>118</Lines>
  <Paragraphs>33</Paragraphs>
  <TotalTime>0</TotalTime>
  <ScaleCrop>false</ScaleCrop>
  <LinksUpToDate>false</LinksUpToDate>
  <CharactersWithSpaces>16725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2020-09-29T08:26:00Z</dcterms:created>
  <dc:creator>CNIS</dc:creator>
  <cp:lastModifiedBy>HR</cp:lastModifiedBy>
  <cp:lastPrinted>2023-11-16T09:12:00Z</cp:lastPrinted>
  <dcterms:modified xsi:type="dcterms:W3CDTF">2023-11-16T09:40:14Z</dcterms:modified>
  <dc:title>标准名称</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6D7951CE6AFC43508353757D04338DF1_13</vt:lpwstr>
  </property>
</Properties>
</file>