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D6" w:rsidRDefault="004A26D6"/>
    <w:p w:rsidR="004A26D6" w:rsidRDefault="004A26D6">
      <w:pPr>
        <w:jc w:val="center"/>
        <w:rPr>
          <w:sz w:val="40"/>
          <w:szCs w:val="48"/>
        </w:rPr>
      </w:pPr>
    </w:p>
    <w:p w:rsidR="004A26D6" w:rsidRDefault="004A26D6">
      <w:pPr>
        <w:spacing w:line="360" w:lineRule="auto"/>
        <w:jc w:val="center"/>
        <w:rPr>
          <w:sz w:val="40"/>
          <w:szCs w:val="48"/>
        </w:rPr>
      </w:pPr>
    </w:p>
    <w:p w:rsidR="004A26D6" w:rsidRDefault="00737FCF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团体标准</w:t>
      </w:r>
    </w:p>
    <w:p w:rsidR="004A26D6" w:rsidRDefault="00737FCF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</w:t>
      </w:r>
      <w:bookmarkStart w:id="0" w:name="_Toc427331514"/>
      <w:bookmarkStart w:id="1" w:name="_Toc427331171"/>
      <w:bookmarkStart w:id="2" w:name="_Toc11111"/>
      <w:bookmarkStart w:id="3" w:name="_Toc32558"/>
      <w:bookmarkStart w:id="4" w:name="_Toc32196"/>
      <w:bookmarkStart w:id="5" w:name="_Toc28045"/>
      <w:bookmarkStart w:id="6" w:name="_Toc2897"/>
      <w:bookmarkStart w:id="7" w:name="_Toc2299"/>
      <w:bookmarkStart w:id="8" w:name="_Toc10413"/>
      <w:bookmarkStart w:id="9" w:name="_Toc398"/>
      <w:bookmarkStart w:id="10" w:name="_Toc29505"/>
      <w:bookmarkStart w:id="11" w:name="_Toc25825"/>
      <w:bookmarkStart w:id="12" w:name="_Toc31604"/>
      <w:r>
        <w:rPr>
          <w:rFonts w:ascii="Times New Roman" w:eastAsia="黑体" w:hAnsi="Times New Roman" w:cs="Times New Roman" w:hint="eastAsia"/>
          <w:sz w:val="32"/>
          <w:szCs w:val="32"/>
        </w:rPr>
        <w:t>摩托车</w:t>
      </w:r>
      <w:bookmarkStart w:id="13" w:name="_Toc427331515"/>
      <w:bookmarkStart w:id="14" w:name="_Toc427331172"/>
      <w:bookmarkEnd w:id="0"/>
      <w:bookmarkEnd w:id="1"/>
      <w:r>
        <w:rPr>
          <w:rFonts w:ascii="Times New Roman" w:eastAsia="黑体" w:hAnsi="Times New Roman" w:cs="Times New Roman" w:hint="eastAsia"/>
          <w:sz w:val="32"/>
          <w:szCs w:val="32"/>
        </w:rPr>
        <w:t>牵引力控制系统性能要求及试验方法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hint="eastAsia"/>
          <w:b/>
          <w:bCs/>
          <w:sz w:val="36"/>
          <w:szCs w:val="36"/>
        </w:rPr>
        <w:t>》</w:t>
      </w:r>
    </w:p>
    <w:p w:rsidR="004A26D6" w:rsidRDefault="00737FCF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编制说明</w:t>
      </w:r>
    </w:p>
    <w:p w:rsidR="004A26D6" w:rsidRDefault="00737FCF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（征求意见稿）</w:t>
      </w:r>
    </w:p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/>
    <w:p w:rsidR="004A26D6" w:rsidRDefault="004A26D6">
      <w:pPr>
        <w:rPr>
          <w:sz w:val="28"/>
          <w:szCs w:val="36"/>
        </w:rPr>
      </w:pPr>
    </w:p>
    <w:p w:rsidR="004A26D6" w:rsidRDefault="00737FCF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中检西部检测有限公司</w:t>
      </w:r>
    </w:p>
    <w:p w:rsidR="004A26D6" w:rsidRDefault="00737FCF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2025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9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月</w:t>
      </w:r>
    </w:p>
    <w:p w:rsidR="004A26D6" w:rsidRDefault="004A26D6"/>
    <w:p w:rsidR="004A26D6" w:rsidRDefault="004A26D6">
      <w:pPr>
        <w:pStyle w:val="a0"/>
        <w:rPr>
          <w:rFonts w:ascii="Times New Roman" w:eastAsia="宋体" w:hAnsi="Times New Roman" w:cs="Times New Roman"/>
          <w:b/>
          <w:sz w:val="30"/>
          <w:szCs w:val="30"/>
        </w:rPr>
      </w:pPr>
    </w:p>
    <w:p w:rsidR="004A26D6" w:rsidRDefault="00737FCF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lastRenderedPageBreak/>
        <w:t>《</w:t>
      </w:r>
      <w:r>
        <w:rPr>
          <w:rFonts w:ascii="Times New Roman" w:eastAsia="黑体" w:hAnsi="Times New Roman" w:cs="Times New Roman" w:hint="eastAsia"/>
          <w:sz w:val="32"/>
          <w:szCs w:val="32"/>
        </w:rPr>
        <w:t>摩托车牵引力控制系统性能要求及试验方法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》</w:t>
      </w:r>
    </w:p>
    <w:p w:rsidR="004A26D6" w:rsidRDefault="00737FCF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/>
          <w:b/>
          <w:sz w:val="30"/>
          <w:szCs w:val="30"/>
        </w:rPr>
        <w:t>（征求意见稿）</w:t>
      </w:r>
    </w:p>
    <w:p w:rsidR="004A26D6" w:rsidRDefault="00737FCF">
      <w:pPr>
        <w:jc w:val="center"/>
      </w:pPr>
      <w:r>
        <w:rPr>
          <w:rFonts w:ascii="Times New Roman" w:eastAsia="宋体" w:hAnsi="Times New Roman" w:cs="Times New Roman"/>
          <w:b/>
          <w:sz w:val="30"/>
          <w:szCs w:val="30"/>
        </w:rPr>
        <w:t>编制说明</w:t>
      </w:r>
    </w:p>
    <w:p w:rsidR="004A26D6" w:rsidRDefault="00737FCF">
      <w:pPr>
        <w:pStyle w:val="aa"/>
        <w:spacing w:line="360" w:lineRule="auto"/>
        <w:ind w:firstLineChars="0" w:firstLine="0"/>
        <w:outlineLvl w:val="0"/>
        <w:rPr>
          <w:rFonts w:ascii="Times New Roman" w:eastAsia="宋体" w:hAnsi="Times New Roman" w:cs="Times New Roman"/>
          <w:b/>
          <w:bCs/>
          <w:sz w:val="24"/>
        </w:rPr>
      </w:pPr>
      <w:bookmarkStart w:id="15" w:name="_Toc28749"/>
      <w:r>
        <w:rPr>
          <w:rFonts w:ascii="Times New Roman" w:eastAsia="宋体" w:hAnsi="Times New Roman" w:cs="Times New Roman" w:hint="eastAsia"/>
          <w:b/>
          <w:bCs/>
          <w:sz w:val="24"/>
        </w:rPr>
        <w:t>1.</w:t>
      </w:r>
      <w:r>
        <w:rPr>
          <w:rFonts w:ascii="Times New Roman" w:eastAsia="宋体" w:hAnsi="Times New Roman" w:cs="Times New Roman" w:hint="eastAsia"/>
          <w:b/>
          <w:bCs/>
          <w:sz w:val="24"/>
        </w:rPr>
        <w:t>工作简况</w:t>
      </w:r>
      <w:bookmarkEnd w:id="15"/>
    </w:p>
    <w:p w:rsidR="004A26D6" w:rsidRDefault="00737FCF">
      <w:pPr>
        <w:pStyle w:val="aa"/>
        <w:spacing w:line="360" w:lineRule="auto"/>
        <w:ind w:firstLineChars="0" w:firstLine="0"/>
        <w:outlineLvl w:val="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1.1 </w:t>
      </w:r>
      <w:r>
        <w:rPr>
          <w:rFonts w:ascii="Times New Roman" w:eastAsia="宋体" w:hAnsi="Times New Roman" w:cs="Times New Roman" w:hint="eastAsia"/>
          <w:b/>
          <w:bCs/>
          <w:sz w:val="24"/>
        </w:rPr>
        <w:t>任务来源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本标准任务来源于中国摩托车商会</w:t>
      </w:r>
      <w:r>
        <w:rPr>
          <w:rFonts w:ascii="Times New Roman" w:eastAsia="宋体" w:hAnsi="Times New Roman" w:cs="Times New Roman" w:hint="eastAsia"/>
          <w:sz w:val="24"/>
        </w:rPr>
        <w:t xml:space="preserve"> 202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9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日下发的中国摩托车商会“关于下达团体标准制修订计划的通知”，计划编号为“中摩商通〔</w:t>
      </w:r>
      <w:r>
        <w:rPr>
          <w:rFonts w:ascii="Times New Roman" w:eastAsia="宋体" w:hAnsi="Times New Roman" w:cs="Times New Roman" w:hint="eastAsia"/>
          <w:sz w:val="24"/>
        </w:rPr>
        <w:t>202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〕</w:t>
      </w:r>
      <w:r>
        <w:rPr>
          <w:rFonts w:ascii="Times New Roman" w:eastAsia="宋体" w:hAnsi="Times New Roman" w:cs="Times New Roman" w:hint="eastAsia"/>
          <w:sz w:val="24"/>
        </w:rPr>
        <w:t>78</w:t>
      </w:r>
      <w:r>
        <w:rPr>
          <w:rFonts w:ascii="Times New Roman" w:eastAsia="宋体" w:hAnsi="Times New Roman" w:cs="Times New Roman" w:hint="eastAsia"/>
          <w:sz w:val="24"/>
        </w:rPr>
        <w:t>号”</w:t>
      </w:r>
      <w:r>
        <w:rPr>
          <w:rFonts w:ascii="Times New Roman" w:eastAsia="宋体" w:hAnsi="Times New Roman" w:cs="Times New Roman" w:hint="eastAsia"/>
          <w:sz w:val="24"/>
        </w:rPr>
        <w:t>，涉及标准</w:t>
      </w:r>
      <w:r>
        <w:rPr>
          <w:rFonts w:ascii="Times New Roman" w:eastAsia="宋体" w:hAnsi="Times New Roman" w:cs="Times New Roman" w:hint="eastAsia"/>
          <w:sz w:val="24"/>
        </w:rPr>
        <w:t xml:space="preserve"> 1 </w:t>
      </w:r>
      <w:r>
        <w:rPr>
          <w:rFonts w:ascii="Times New Roman" w:eastAsia="宋体" w:hAnsi="Times New Roman" w:cs="Times New Roman" w:hint="eastAsia"/>
          <w:sz w:val="24"/>
        </w:rPr>
        <w:t>项。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本标准承担单位为中检西部检测有限公司。参加单位包括宁波赛福汽车制动有限公司、湖北航特科技有限责任公司、洛阳北方易初摩托车有限公司、</w:t>
      </w:r>
      <w:r>
        <w:rPr>
          <w:rFonts w:ascii="Times New Roman" w:eastAsia="宋体" w:hAnsi="Times New Roman" w:cs="Times New Roman"/>
          <w:sz w:val="24"/>
        </w:rPr>
        <w:fldChar w:fldCharType="begin"/>
      </w:r>
      <w:r>
        <w:rPr>
          <w:rFonts w:ascii="Times New Roman" w:eastAsia="宋体" w:hAnsi="Times New Roman" w:cs="Times New Roman" w:hint="eastAsia"/>
          <w:sz w:val="24"/>
        </w:rPr>
        <w:instrText xml:space="preserve"> HYPERLINK "http://www.baidu.com/link?url=u9QYIzD6bsNxBBqlEXIzsyxfiWm6JdiKuyPdaX07ZZrV6cJJkrsH0sAwPysfTyqH" \t "https://www.baidu.com/_blank" </w:instrText>
      </w:r>
      <w:r>
        <w:rPr>
          <w:rFonts w:ascii="Times New Roman" w:eastAsia="宋体" w:hAnsi="Times New Roman" w:cs="Times New Roman"/>
          <w:sz w:val="24"/>
        </w:rPr>
        <w:fldChar w:fldCharType="separate"/>
      </w:r>
      <w:r>
        <w:rPr>
          <w:rFonts w:ascii="Times New Roman" w:eastAsia="宋体" w:hAnsi="Times New Roman" w:cs="Times New Roman"/>
          <w:sz w:val="24"/>
        </w:rPr>
        <w:t>宁波市龙嘉摩托车有限公司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4A26D6" w:rsidRDefault="00737FCF">
      <w:pPr>
        <w:pStyle w:val="aa"/>
        <w:spacing w:line="360" w:lineRule="auto"/>
        <w:ind w:firstLineChars="0" w:firstLine="0"/>
        <w:outlineLvl w:val="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sz w:val="24"/>
        </w:rPr>
        <w:fldChar w:fldCharType="end"/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1.2 </w:t>
      </w:r>
      <w:r>
        <w:rPr>
          <w:rFonts w:ascii="Times New Roman" w:eastAsia="宋体" w:hAnsi="Times New Roman" w:cs="Times New Roman" w:hint="eastAsia"/>
          <w:b/>
          <w:bCs/>
          <w:sz w:val="24"/>
        </w:rPr>
        <w:t>标准制定背景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摩托车牵引力控制系统是一种重要的主动安全系</w:t>
      </w:r>
      <w:r>
        <w:rPr>
          <w:rFonts w:ascii="Times New Roman" w:eastAsia="宋体" w:hAnsi="Times New Roman" w:cs="Times New Roman" w:hint="eastAsia"/>
          <w:sz w:val="24"/>
        </w:rPr>
        <w:t>统，核心功能是在各种驾驶条件下确保摩托车获得最优的牵引力，防止因抓地力不足而导致的意外，保证稳定性和安全性，属于主动安全技术。</w:t>
      </w:r>
      <w:r>
        <w:rPr>
          <w:rFonts w:ascii="Times New Roman" w:eastAsia="宋体" w:hAnsi="Times New Roman" w:cs="Times New Roman" w:hint="eastAsia"/>
          <w:sz w:val="24"/>
        </w:rPr>
        <w:t> TCS</w:t>
      </w:r>
      <w:r>
        <w:rPr>
          <w:rFonts w:ascii="Times New Roman" w:eastAsia="宋体" w:hAnsi="Times New Roman" w:cs="Times New Roman" w:hint="eastAsia"/>
          <w:sz w:val="24"/>
        </w:rPr>
        <w:t>的工作原理是通过车辆的轮速传感器，由</w:t>
      </w:r>
      <w:r>
        <w:rPr>
          <w:rFonts w:ascii="Times New Roman" w:eastAsia="宋体" w:hAnsi="Times New Roman" w:cs="Times New Roman" w:hint="eastAsia"/>
          <w:sz w:val="24"/>
        </w:rPr>
        <w:t>ECU</w:t>
      </w:r>
      <w:r>
        <w:rPr>
          <w:rFonts w:ascii="Times New Roman" w:eastAsia="宋体" w:hAnsi="Times New Roman" w:cs="Times New Roman" w:hint="eastAsia"/>
          <w:sz w:val="24"/>
        </w:rPr>
        <w:t>实时监控前后轮的转速，当系统检测到驱动轮转速超过从动轮时，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会介入控制，调整后轮的动力输出，从而降低因油门过大导致的侧滑风险。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近年来，随着摩托车技术的进步，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牵引力控制逐渐成为了继</w:t>
      </w:r>
      <w:r>
        <w:rPr>
          <w:rFonts w:ascii="Times New Roman" w:eastAsia="宋体" w:hAnsi="Times New Roman" w:cs="Times New Roman" w:hint="eastAsia"/>
          <w:sz w:val="24"/>
        </w:rPr>
        <w:t>ABS</w:t>
      </w:r>
      <w:r>
        <w:rPr>
          <w:rFonts w:ascii="Times New Roman" w:eastAsia="宋体" w:hAnsi="Times New Roman" w:cs="Times New Roman" w:hint="eastAsia"/>
          <w:sz w:val="24"/>
        </w:rPr>
        <w:t>之后的又一重</w:t>
      </w:r>
      <w:r>
        <w:rPr>
          <w:rFonts w:ascii="Times New Roman" w:eastAsia="宋体" w:hAnsi="Times New Roman" w:cs="Times New Roman" w:hint="eastAsia"/>
          <w:sz w:val="24"/>
        </w:rPr>
        <w:t>要安全配置。不论是小排量摩托车，还是接近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公升级</w:t>
      </w:r>
      <w:proofErr w:type="gramEnd"/>
      <w:r>
        <w:rPr>
          <w:rFonts w:ascii="Times New Roman" w:eastAsia="宋体" w:hAnsi="Times New Roman" w:cs="Times New Roman" w:hint="eastAsia"/>
          <w:sz w:val="24"/>
        </w:rPr>
        <w:t>的大型摩托，都声称自己配备了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。目前，大多数国产摩托车所配备的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系统，其实</w:t>
      </w:r>
      <w:r>
        <w:rPr>
          <w:rFonts w:ascii="Times New Roman" w:eastAsia="宋体" w:hAnsi="Times New Roman" w:cs="Times New Roman" w:hint="eastAsia"/>
          <w:sz w:val="24"/>
        </w:rPr>
        <w:t>质是基于双通道</w:t>
      </w:r>
      <w:r>
        <w:rPr>
          <w:rFonts w:ascii="Times New Roman" w:eastAsia="宋体" w:hAnsi="Times New Roman" w:cs="Times New Roman" w:hint="eastAsia"/>
          <w:sz w:val="24"/>
        </w:rPr>
        <w:t>ABS</w:t>
      </w:r>
      <w:r>
        <w:rPr>
          <w:rFonts w:ascii="Times New Roman" w:eastAsia="宋体" w:hAnsi="Times New Roman" w:cs="Times New Roman" w:hint="eastAsia"/>
          <w:sz w:val="24"/>
        </w:rPr>
        <w:t>的一套软件程序。对于小排量机械式油门车型，采用简单的断油方式进行动力干预。部分厂商甚至在硬件支持的情况下，仅需额外支付费用可激活这一功能。</w:t>
      </w:r>
      <w:r>
        <w:rPr>
          <w:rFonts w:ascii="Times New Roman" w:eastAsia="宋体" w:hAnsi="Times New Roman" w:cs="Times New Roman" w:hint="eastAsia"/>
          <w:sz w:val="24"/>
        </w:rPr>
        <w:t>相关产品的</w:t>
      </w:r>
      <w:r>
        <w:rPr>
          <w:rFonts w:ascii="Times New Roman" w:eastAsia="宋体" w:hAnsi="Times New Roman" w:cs="Times New Roman" w:hint="eastAsia"/>
          <w:sz w:val="24"/>
        </w:rPr>
        <w:t>技术水平还是参差不齐，国内外还没有相关的测试标准，无法有效评价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系统性能优劣，研究发现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系统匹配技术水平会直接影响车辆动力和行驶安全，因此，有必要对摩托车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系统的评价进行深入研究，制定科学有效的技术规范。</w:t>
      </w:r>
    </w:p>
    <w:p w:rsidR="004A26D6" w:rsidRDefault="00737FCF">
      <w:pPr>
        <w:pStyle w:val="aa"/>
        <w:spacing w:line="360" w:lineRule="auto"/>
        <w:ind w:firstLineChars="0" w:firstLine="0"/>
        <w:outlineLvl w:val="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1.3 </w:t>
      </w:r>
      <w:r>
        <w:rPr>
          <w:rFonts w:ascii="Times New Roman" w:eastAsia="宋体" w:hAnsi="Times New Roman" w:cs="Times New Roman" w:hint="eastAsia"/>
          <w:b/>
          <w:bCs/>
          <w:sz w:val="24"/>
        </w:rPr>
        <w:t>工作过程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本标准由中检西部检测有限公司作为牵头组织单位，并成立了标准编制工作</w:t>
      </w:r>
      <w:r>
        <w:rPr>
          <w:rFonts w:ascii="Times New Roman" w:eastAsia="宋体" w:hAnsi="Times New Roman" w:cs="Times New Roman" w:hint="eastAsia"/>
          <w:sz w:val="24"/>
        </w:rPr>
        <w:lastRenderedPageBreak/>
        <w:t>编制</w:t>
      </w:r>
      <w:r>
        <w:rPr>
          <w:rFonts w:ascii="Times New Roman" w:eastAsia="宋体" w:hAnsi="Times New Roman" w:cs="Times New Roman" w:hint="eastAsia"/>
          <w:sz w:val="24"/>
        </w:rPr>
        <w:t>组，在此基础上明确了任务和分工，积极开展标准的研究、调研、</w:t>
      </w:r>
      <w:r>
        <w:rPr>
          <w:rFonts w:ascii="Times New Roman" w:eastAsia="宋体" w:hAnsi="Times New Roman" w:cs="Times New Roman" w:hint="eastAsia"/>
          <w:sz w:val="24"/>
        </w:rPr>
        <w:t>编制</w:t>
      </w:r>
      <w:r>
        <w:rPr>
          <w:rFonts w:ascii="Times New Roman" w:eastAsia="宋体" w:hAnsi="Times New Roman" w:cs="Times New Roman" w:hint="eastAsia"/>
          <w:sz w:val="24"/>
        </w:rPr>
        <w:t>、研讨等工作。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a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>202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10</w:t>
      </w:r>
      <w:r>
        <w:rPr>
          <w:rFonts w:ascii="Times New Roman" w:eastAsia="宋体" w:hAnsi="Times New Roman" w:cs="Times New Roman" w:hint="eastAsia"/>
          <w:sz w:val="24"/>
        </w:rPr>
        <w:t>月，中检西部检测有限公司组建了编制组，</w:t>
      </w:r>
      <w:r>
        <w:rPr>
          <w:rFonts w:ascii="Times New Roman" w:eastAsia="宋体" w:hAnsi="Times New Roman" w:cs="Times New Roman" w:hint="eastAsia"/>
          <w:sz w:val="24"/>
        </w:rPr>
        <w:t>成员</w:t>
      </w:r>
      <w:r>
        <w:rPr>
          <w:rFonts w:ascii="Times New Roman" w:eastAsia="宋体" w:hAnsi="Times New Roman" w:cs="Times New Roman" w:hint="eastAsia"/>
          <w:sz w:val="24"/>
        </w:rPr>
        <w:t>包含</w:t>
      </w:r>
      <w:r>
        <w:rPr>
          <w:rFonts w:ascii="Times New Roman" w:eastAsia="宋体" w:hAnsi="Times New Roman" w:cs="Times New Roman" w:hint="eastAsia"/>
          <w:sz w:val="24"/>
        </w:rPr>
        <w:t>宁波赛福汽车制动有限公司、湖北航特科技有限责任公司、洛阳北方易初摩托车有限公司、</w:t>
      </w:r>
      <w:r>
        <w:rPr>
          <w:rFonts w:ascii="Times New Roman" w:eastAsia="宋体" w:hAnsi="Times New Roman" w:cs="Times New Roman"/>
          <w:sz w:val="24"/>
        </w:rPr>
        <w:t>宁波市龙嘉摩托车有限公司</w:t>
      </w:r>
      <w:r>
        <w:rPr>
          <w:rFonts w:ascii="Times New Roman" w:eastAsia="宋体" w:hAnsi="Times New Roman" w:cs="Times New Roman" w:hint="eastAsia"/>
          <w:sz w:val="24"/>
        </w:rPr>
        <w:t>等。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b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>2024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月～</w:t>
      </w: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月，编制组收集整理、并系统地分析了</w:t>
      </w:r>
      <w:r>
        <w:rPr>
          <w:rFonts w:ascii="Times New Roman" w:eastAsia="宋体" w:hAnsi="Times New Roman" w:cs="Times New Roman" w:hint="eastAsia"/>
          <w:sz w:val="24"/>
        </w:rPr>
        <w:t>国内外汽车、摩托车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技术领域</w:t>
      </w:r>
      <w:r>
        <w:rPr>
          <w:rFonts w:ascii="Times New Roman" w:eastAsia="宋体" w:hAnsi="Times New Roman" w:cs="Times New Roman" w:hint="eastAsia"/>
          <w:sz w:val="24"/>
        </w:rPr>
        <w:t>相关的法规、标准、文献资料等，开展了相关技术研究，讨论并确认了标准框架及各部分内容。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c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>2024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>月～</w:t>
      </w:r>
      <w:r>
        <w:rPr>
          <w:rFonts w:ascii="Times New Roman" w:eastAsia="宋体" w:hAnsi="Times New Roman" w:cs="Times New Roman" w:hint="eastAsia"/>
          <w:sz w:val="24"/>
        </w:rPr>
        <w:t>7</w:t>
      </w:r>
      <w:r>
        <w:rPr>
          <w:rFonts w:ascii="Times New Roman" w:eastAsia="宋体" w:hAnsi="Times New Roman" w:cs="Times New Roman" w:hint="eastAsia"/>
          <w:sz w:val="24"/>
        </w:rPr>
        <w:t>月，</w:t>
      </w:r>
      <w:r>
        <w:rPr>
          <w:rFonts w:ascii="Times New Roman" w:eastAsia="宋体" w:hAnsi="Times New Roman" w:cs="Times New Roman" w:hint="eastAsia"/>
          <w:sz w:val="24"/>
        </w:rPr>
        <w:t>市场调研，企业走访，了解目前企业新车型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技术开发情况。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d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>2024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>8</w:t>
      </w:r>
      <w:r>
        <w:rPr>
          <w:rFonts w:ascii="Times New Roman" w:eastAsia="宋体" w:hAnsi="Times New Roman" w:cs="Times New Roman" w:hint="eastAsia"/>
          <w:sz w:val="24"/>
        </w:rPr>
        <w:t>月～</w:t>
      </w:r>
      <w:r>
        <w:rPr>
          <w:rFonts w:ascii="Times New Roman" w:eastAsia="宋体" w:hAnsi="Times New Roman" w:cs="Times New Roman" w:hint="eastAsia"/>
          <w:sz w:val="24"/>
        </w:rPr>
        <w:t>12</w:t>
      </w:r>
      <w:r>
        <w:rPr>
          <w:rFonts w:ascii="Times New Roman" w:eastAsia="宋体" w:hAnsi="Times New Roman" w:cs="Times New Roman" w:hint="eastAsia"/>
          <w:sz w:val="24"/>
        </w:rPr>
        <w:t>月，</w:t>
      </w:r>
      <w:r>
        <w:rPr>
          <w:rFonts w:ascii="Times New Roman" w:eastAsia="宋体" w:hAnsi="Times New Roman" w:cs="Times New Roman" w:hint="eastAsia"/>
          <w:sz w:val="24"/>
        </w:rPr>
        <w:t>走访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生产企业开展技术交流讨论验证评价方法，确定了</w:t>
      </w:r>
      <w:r>
        <w:rPr>
          <w:rFonts w:ascii="Times New Roman" w:eastAsia="宋体" w:hAnsi="Times New Roman" w:cs="Times New Roman" w:hint="eastAsia"/>
          <w:sz w:val="24"/>
        </w:rPr>
        <w:t>试验验证的测试设备、测试场景、测试</w:t>
      </w:r>
      <w:r>
        <w:rPr>
          <w:rFonts w:ascii="Times New Roman" w:eastAsia="宋体" w:hAnsi="Times New Roman" w:cs="Times New Roman" w:hint="eastAsia"/>
          <w:sz w:val="24"/>
        </w:rPr>
        <w:t>项目</w:t>
      </w:r>
      <w:r>
        <w:rPr>
          <w:rFonts w:ascii="Times New Roman" w:eastAsia="宋体" w:hAnsi="Times New Roman" w:cs="Times New Roman" w:hint="eastAsia"/>
          <w:sz w:val="24"/>
        </w:rPr>
        <w:t>，完成</w:t>
      </w:r>
      <w:r>
        <w:rPr>
          <w:rFonts w:ascii="Times New Roman" w:eastAsia="宋体" w:hAnsi="Times New Roman" w:cs="Times New Roman" w:hint="eastAsia"/>
          <w:sz w:val="24"/>
        </w:rPr>
        <w:t>40</w:t>
      </w:r>
      <w:r>
        <w:rPr>
          <w:rFonts w:ascii="Times New Roman" w:eastAsia="宋体" w:hAnsi="Times New Roman" w:cs="Times New Roman" w:hint="eastAsia"/>
          <w:sz w:val="24"/>
        </w:rPr>
        <w:t>台装配有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系统的不同排量</w:t>
      </w:r>
      <w:r>
        <w:rPr>
          <w:rFonts w:ascii="Times New Roman" w:eastAsia="宋体" w:hAnsi="Times New Roman" w:cs="Times New Roman" w:hint="eastAsia"/>
          <w:sz w:val="24"/>
        </w:rPr>
        <w:t>燃油摩托车（包括踏板车、跨骑车、三轮摩托车）试验验证，</w:t>
      </w:r>
      <w:r>
        <w:rPr>
          <w:rFonts w:ascii="Times New Roman" w:eastAsia="宋体" w:hAnsi="Times New Roman" w:cs="Times New Roman" w:hint="eastAsia"/>
          <w:sz w:val="24"/>
        </w:rPr>
        <w:t>并</w:t>
      </w:r>
      <w:r>
        <w:rPr>
          <w:rFonts w:ascii="Times New Roman" w:eastAsia="宋体" w:hAnsi="Times New Roman" w:cs="Times New Roman" w:hint="eastAsia"/>
          <w:sz w:val="24"/>
        </w:rPr>
        <w:t>完成数据采集分析。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e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>202</w:t>
      </w:r>
      <w:r>
        <w:rPr>
          <w:rFonts w:ascii="Times New Roman" w:eastAsia="宋体" w:hAnsi="Times New Roman" w:cs="Times New Roman" w:hint="eastAsia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 xml:space="preserve"> 1</w:t>
      </w:r>
      <w:r>
        <w:rPr>
          <w:rFonts w:ascii="Times New Roman" w:eastAsia="宋体" w:hAnsi="Times New Roman" w:cs="Times New Roman" w:hint="eastAsia"/>
          <w:sz w:val="24"/>
        </w:rPr>
        <w:t>月～</w:t>
      </w: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月，编制组完成各部分内容的</w:t>
      </w:r>
      <w:r>
        <w:rPr>
          <w:rFonts w:ascii="Times New Roman" w:eastAsia="宋体" w:hAnsi="Times New Roman" w:cs="Times New Roman" w:hint="eastAsia"/>
          <w:sz w:val="24"/>
        </w:rPr>
        <w:t>草案初稿</w:t>
      </w:r>
      <w:r>
        <w:rPr>
          <w:rFonts w:ascii="Times New Roman" w:eastAsia="宋体" w:hAnsi="Times New Roman" w:cs="Times New Roman" w:hint="eastAsia"/>
          <w:sz w:val="24"/>
        </w:rPr>
        <w:t>，内部进行了多次讨论修改，形成</w:t>
      </w:r>
      <w:r>
        <w:rPr>
          <w:rFonts w:ascii="Times New Roman" w:eastAsia="宋体" w:hAnsi="Times New Roman" w:cs="Times New Roman" w:hint="eastAsia"/>
          <w:sz w:val="24"/>
        </w:rPr>
        <w:t>标准</w:t>
      </w:r>
      <w:r>
        <w:rPr>
          <w:rFonts w:ascii="Times New Roman" w:eastAsia="宋体" w:hAnsi="Times New Roman" w:cs="Times New Roman" w:hint="eastAsia"/>
          <w:sz w:val="24"/>
        </w:rPr>
        <w:t>草案稿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f</w:t>
      </w:r>
      <w:r>
        <w:rPr>
          <w:rFonts w:ascii="Times New Roman" w:eastAsia="宋体" w:hAnsi="Times New Roman" w:cs="Times New Roman" w:hint="eastAsia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 xml:space="preserve">2025 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月～</w:t>
      </w:r>
      <w:r>
        <w:rPr>
          <w:rFonts w:ascii="Times New Roman" w:eastAsia="宋体" w:hAnsi="Times New Roman" w:cs="Times New Roman" w:hint="eastAsia"/>
          <w:sz w:val="24"/>
        </w:rPr>
        <w:t>9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月，在编制组内部企业进行了意见征求，进一步扩大标准调研及征求意见范围，增加</w:t>
      </w:r>
      <w:r>
        <w:rPr>
          <w:rFonts w:ascii="Times New Roman" w:eastAsia="宋体" w:hAnsi="Times New Roman" w:cs="Times New Roman" w:hint="eastAsia"/>
          <w:sz w:val="24"/>
        </w:rPr>
        <w:t>了重庆隆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鑫</w:t>
      </w:r>
      <w:proofErr w:type="gramEnd"/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广州豪进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浙江钱江</w:t>
      </w:r>
      <w:r>
        <w:rPr>
          <w:rFonts w:ascii="Times New Roman" w:eastAsia="宋体" w:hAnsi="Times New Roman" w:cs="Times New Roman" w:hint="eastAsia"/>
          <w:sz w:val="24"/>
        </w:rPr>
        <w:t>等</w:t>
      </w:r>
      <w:r>
        <w:rPr>
          <w:rFonts w:ascii="Times New Roman" w:eastAsia="宋体" w:hAnsi="Times New Roman" w:cs="Times New Roman" w:hint="eastAsia"/>
          <w:sz w:val="24"/>
        </w:rPr>
        <w:t>多家</w:t>
      </w:r>
      <w:r>
        <w:rPr>
          <w:rFonts w:ascii="Times New Roman" w:eastAsia="宋体" w:hAnsi="Times New Roman" w:cs="Times New Roman" w:hint="eastAsia"/>
          <w:sz w:val="24"/>
        </w:rPr>
        <w:t>摩托车整车生产企业</w:t>
      </w:r>
      <w:r>
        <w:rPr>
          <w:rFonts w:ascii="Times New Roman" w:eastAsia="宋体" w:hAnsi="Times New Roman" w:cs="Times New Roman" w:hint="eastAsia"/>
          <w:sz w:val="24"/>
        </w:rPr>
        <w:t>，根据</w:t>
      </w:r>
      <w:r>
        <w:rPr>
          <w:rFonts w:ascii="Times New Roman" w:eastAsia="宋体" w:hAnsi="Times New Roman" w:cs="Times New Roman" w:hint="eastAsia"/>
          <w:sz w:val="24"/>
        </w:rPr>
        <w:t>企业的</w:t>
      </w:r>
      <w:r>
        <w:rPr>
          <w:rFonts w:ascii="Times New Roman" w:eastAsia="宋体" w:hAnsi="Times New Roman" w:cs="Times New Roman" w:hint="eastAsia"/>
          <w:sz w:val="24"/>
        </w:rPr>
        <w:t>反馈</w:t>
      </w:r>
      <w:r>
        <w:rPr>
          <w:rFonts w:ascii="Times New Roman" w:eastAsia="宋体" w:hAnsi="Times New Roman" w:cs="Times New Roman" w:hint="eastAsia"/>
          <w:sz w:val="24"/>
        </w:rPr>
        <w:t>意见</w:t>
      </w:r>
      <w:r>
        <w:rPr>
          <w:rFonts w:ascii="Times New Roman" w:eastAsia="宋体" w:hAnsi="Times New Roman" w:cs="Times New Roman" w:hint="eastAsia"/>
          <w:sz w:val="24"/>
        </w:rPr>
        <w:t>，修订和完善标准</w:t>
      </w:r>
      <w:r>
        <w:rPr>
          <w:rFonts w:ascii="Times New Roman" w:eastAsia="宋体" w:hAnsi="Times New Roman" w:cs="Times New Roman" w:hint="eastAsia"/>
          <w:sz w:val="24"/>
        </w:rPr>
        <w:t>重点</w:t>
      </w:r>
      <w:r>
        <w:rPr>
          <w:rFonts w:ascii="Times New Roman" w:eastAsia="宋体" w:hAnsi="Times New Roman" w:cs="Times New Roman" w:hint="eastAsia"/>
          <w:sz w:val="24"/>
        </w:rPr>
        <w:t>内容。</w:t>
      </w:r>
    </w:p>
    <w:p w:rsidR="004A26D6" w:rsidRDefault="00737FCF">
      <w:pPr>
        <w:pStyle w:val="aa"/>
        <w:numPr>
          <w:ilvl w:val="0"/>
          <w:numId w:val="1"/>
        </w:numPr>
        <w:spacing w:line="360" w:lineRule="auto"/>
        <w:ind w:firstLineChars="0" w:firstLine="0"/>
        <w:outlineLvl w:val="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标准编制原则和主要技术内容</w:t>
      </w:r>
    </w:p>
    <w:p w:rsidR="004A26D6" w:rsidRDefault="00737FCF">
      <w:pPr>
        <w:pStyle w:val="aa"/>
        <w:spacing w:line="360" w:lineRule="auto"/>
        <w:ind w:firstLineChars="0" w:firstLine="0"/>
        <w:outlineLvl w:val="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2.1 </w:t>
      </w:r>
      <w:r>
        <w:rPr>
          <w:rFonts w:ascii="Times New Roman" w:eastAsia="宋体" w:hAnsi="Times New Roman" w:cs="Times New Roman" w:hint="eastAsia"/>
          <w:b/>
          <w:bCs/>
          <w:sz w:val="24"/>
        </w:rPr>
        <w:t>标准编制原则</w:t>
      </w:r>
    </w:p>
    <w:p w:rsidR="004A26D6" w:rsidRDefault="00737FCF">
      <w:pPr>
        <w:spacing w:line="360" w:lineRule="auto"/>
        <w:ind w:firstLineChars="200" w:firstLine="480"/>
      </w:pPr>
      <w:r>
        <w:rPr>
          <w:rFonts w:ascii="Times New Roman" w:eastAsia="宋体" w:hAnsi="Times New Roman" w:cs="Times New Roman" w:hint="eastAsia"/>
          <w:sz w:val="24"/>
        </w:rPr>
        <w:t>编制组调研了多家牵引力控制系统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匹配研发企业以及多个摩托车主机厂，重点调研了宁波赛福、湖北航特等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匹配研发企业，以及重庆隆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鑫</w:t>
      </w:r>
      <w:proofErr w:type="gramEnd"/>
      <w:r>
        <w:rPr>
          <w:rFonts w:ascii="Times New Roman" w:eastAsia="宋体" w:hAnsi="Times New Roman" w:cs="Times New Roman" w:hint="eastAsia"/>
          <w:sz w:val="24"/>
        </w:rPr>
        <w:t>、广州豪进、浙江钱</w:t>
      </w:r>
      <w:r>
        <w:rPr>
          <w:rFonts w:ascii="Times New Roman" w:eastAsia="宋体" w:hAnsi="Times New Roman" w:cs="Times New Roman" w:hint="eastAsia"/>
          <w:sz w:val="24"/>
        </w:rPr>
        <w:t>江、洛北易、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宁波龙嘉</w:t>
      </w:r>
      <w:proofErr w:type="gramEnd"/>
      <w:r>
        <w:rPr>
          <w:rFonts w:ascii="Times New Roman" w:eastAsia="宋体" w:hAnsi="Times New Roman" w:cs="Times New Roman" w:hint="eastAsia"/>
          <w:sz w:val="24"/>
        </w:rPr>
        <w:t>等生产企业，掌握了技术发展现状以及产品应用情况，充分考虑了各方意见，编制了《摩托车牵引力控制系统（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）测试与评价技术标准》标准。</w:t>
      </w:r>
    </w:p>
    <w:p w:rsidR="004A26D6" w:rsidRDefault="00737FC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本标准根据《中国摩托车商会团体标准管理办法》，并按照</w:t>
      </w:r>
      <w:r>
        <w:rPr>
          <w:rFonts w:ascii="Times New Roman" w:eastAsia="宋体" w:hAnsi="Times New Roman" w:cs="Times New Roman" w:hint="eastAsia"/>
          <w:sz w:val="24"/>
        </w:rPr>
        <w:t xml:space="preserve"> GB/T 1.1-2020</w:t>
      </w:r>
      <w:r>
        <w:rPr>
          <w:rFonts w:ascii="Times New Roman" w:eastAsia="宋体" w:hAnsi="Times New Roman" w:cs="Times New Roman" w:hint="eastAsia"/>
          <w:sz w:val="24"/>
        </w:rPr>
        <w:t>《标准化工作导则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第</w:t>
      </w:r>
      <w:r>
        <w:rPr>
          <w:rFonts w:ascii="Times New Roman" w:eastAsia="宋体" w:hAnsi="Times New Roman" w:cs="Times New Roman" w:hint="eastAsia"/>
          <w:sz w:val="24"/>
        </w:rPr>
        <w:t xml:space="preserve"> 1 </w:t>
      </w:r>
      <w:r>
        <w:rPr>
          <w:rFonts w:ascii="Times New Roman" w:eastAsia="宋体" w:hAnsi="Times New Roman" w:cs="Times New Roman" w:hint="eastAsia"/>
          <w:sz w:val="24"/>
        </w:rPr>
        <w:t>部分标准化文件的结构和起草规则》规定的格式编写。本标准的编制，参考吸收了已有国内外相关标准，并结合行业发展趋势，完善了</w:t>
      </w:r>
      <w:r>
        <w:rPr>
          <w:rFonts w:ascii="Times New Roman" w:eastAsia="宋体" w:hAnsi="Times New Roman" w:cs="Times New Roman" w:hint="eastAsia"/>
          <w:sz w:val="24"/>
        </w:rPr>
        <w:lastRenderedPageBreak/>
        <w:t>摩托车牵引力控制系统（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Pr="00737FCF">
        <w:rPr>
          <w:rFonts w:ascii="Times New Roman" w:eastAsia="宋体" w:hAnsi="Times New Roman" w:cs="Times New Roman" w:hint="eastAsia"/>
          <w:sz w:val="24"/>
        </w:rPr>
        <w:t>性能要求及试验方法</w:t>
      </w:r>
      <w:bookmarkStart w:id="16" w:name="_GoBack"/>
      <w:bookmarkEnd w:id="16"/>
      <w:r>
        <w:rPr>
          <w:rFonts w:ascii="Times New Roman" w:eastAsia="宋体" w:hAnsi="Times New Roman" w:cs="Times New Roman" w:hint="eastAsia"/>
          <w:sz w:val="24"/>
        </w:rPr>
        <w:t>。</w:t>
      </w:r>
    </w:p>
    <w:p w:rsidR="004A26D6" w:rsidRDefault="00737FCF">
      <w:pPr>
        <w:pStyle w:val="aa"/>
        <w:spacing w:line="480" w:lineRule="auto"/>
        <w:ind w:firstLineChars="0" w:firstLine="0"/>
        <w:outlineLvl w:val="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2.2 </w:t>
      </w:r>
      <w:r>
        <w:rPr>
          <w:rFonts w:ascii="Times New Roman" w:eastAsia="宋体" w:hAnsi="Times New Roman" w:cs="Times New Roman" w:hint="eastAsia"/>
          <w:b/>
          <w:bCs/>
          <w:sz w:val="24"/>
        </w:rPr>
        <w:t>适用范围</w:t>
      </w:r>
    </w:p>
    <w:p w:rsidR="004A26D6" w:rsidRDefault="00737FCF">
      <w:pPr>
        <w:pStyle w:val="2"/>
        <w:spacing w:before="0" w:after="0" w:line="360" w:lineRule="auto"/>
        <w:ind w:firstLineChars="200" w:firstLine="480"/>
        <w:rPr>
          <w:rFonts w:ascii="Times New Roman" w:eastAsia="宋体" w:hAnsi="Times New Roman"/>
          <w:b w:val="0"/>
          <w:bCs w:val="0"/>
          <w:sz w:val="24"/>
          <w:szCs w:val="24"/>
        </w:rPr>
      </w:pPr>
      <w:r w:rsidRPr="00737FCF">
        <w:rPr>
          <w:rFonts w:ascii="Times New Roman" w:eastAsia="宋体" w:hAnsi="Times New Roman" w:hint="eastAsia"/>
          <w:b w:val="0"/>
          <w:bCs w:val="0"/>
          <w:sz w:val="24"/>
          <w:szCs w:val="24"/>
        </w:rPr>
        <w:t>本文件规定了摩托车牵引力控制系统性能要求及试验方法</w:t>
      </w:r>
      <w:r>
        <w:rPr>
          <w:rFonts w:ascii="Times New Roman" w:eastAsia="宋体" w:hAnsi="Times New Roman" w:hint="eastAsia"/>
          <w:b w:val="0"/>
          <w:bCs w:val="0"/>
          <w:sz w:val="24"/>
          <w:szCs w:val="24"/>
        </w:rPr>
        <w:t>。</w:t>
      </w:r>
    </w:p>
    <w:p w:rsidR="004A26D6" w:rsidRDefault="00737FCF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本文件适用于装有牵引力控制系统的</w:t>
      </w:r>
      <w:r>
        <w:rPr>
          <w:rFonts w:ascii="Times New Roman" w:eastAsia="宋体" w:hAnsi="Times New Roman" w:cs="Times New Roman" w:hint="eastAsia"/>
          <w:sz w:val="24"/>
        </w:rPr>
        <w:t>L3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L4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L5</w:t>
      </w:r>
      <w:r>
        <w:rPr>
          <w:rFonts w:ascii="Times New Roman" w:eastAsia="宋体" w:hAnsi="Times New Roman" w:cs="Times New Roman" w:hint="eastAsia"/>
          <w:sz w:val="24"/>
        </w:rPr>
        <w:t>类摩托车。</w:t>
      </w:r>
    </w:p>
    <w:p w:rsidR="004A26D6" w:rsidRDefault="00737FCF">
      <w:pPr>
        <w:pStyle w:val="aa"/>
        <w:spacing w:line="480" w:lineRule="auto"/>
        <w:ind w:firstLineChars="0" w:firstLine="0"/>
        <w:outlineLvl w:val="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2.3 </w:t>
      </w:r>
      <w:r>
        <w:rPr>
          <w:rFonts w:ascii="Times New Roman" w:eastAsia="宋体" w:hAnsi="Times New Roman" w:cs="Times New Roman" w:hint="eastAsia"/>
          <w:b/>
          <w:bCs/>
          <w:sz w:val="24"/>
        </w:rPr>
        <w:t>标准总体框架</w:t>
      </w:r>
    </w:p>
    <w:p w:rsidR="004A26D6" w:rsidRDefault="00737FCF">
      <w:pPr>
        <w:pStyle w:val="aa"/>
        <w:spacing w:line="360" w:lineRule="auto"/>
        <w:ind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本</w:t>
      </w:r>
      <w:r>
        <w:rPr>
          <w:rFonts w:ascii="Times New Roman" w:eastAsia="宋体" w:hAnsi="Times New Roman" w:cs="Times New Roman"/>
          <w:sz w:val="24"/>
        </w:rPr>
        <w:t>标准包括规范性引用文件、术语和定义、技术要求、试验</w:t>
      </w:r>
      <w:r>
        <w:rPr>
          <w:rFonts w:ascii="Times New Roman" w:eastAsia="宋体" w:hAnsi="Times New Roman" w:cs="Times New Roman" w:hint="eastAsia"/>
          <w:sz w:val="24"/>
        </w:rPr>
        <w:t>方法</w:t>
      </w:r>
      <w:r>
        <w:rPr>
          <w:rFonts w:ascii="Times New Roman" w:eastAsia="宋体" w:hAnsi="Times New Roman" w:cs="Times New Roman"/>
          <w:sz w:val="24"/>
        </w:rPr>
        <w:t>等相关内容。</w:t>
      </w:r>
    </w:p>
    <w:p w:rsidR="004A26D6" w:rsidRDefault="00737FCF">
      <w:pPr>
        <w:pStyle w:val="aa"/>
        <w:numPr>
          <w:ilvl w:val="0"/>
          <w:numId w:val="1"/>
        </w:numPr>
        <w:spacing w:line="480" w:lineRule="auto"/>
        <w:ind w:firstLineChars="0" w:firstLine="0"/>
        <w:outlineLvl w:val="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主要试验（或）验证情况分析</w:t>
      </w:r>
    </w:p>
    <w:p w:rsidR="004A26D6" w:rsidRDefault="00737FCF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eastAsia="宋体" w:hAnsi="Times New Roman" w:cs="Times New Roman"/>
          <w:sz w:val="24"/>
        </w:rPr>
        <w:t>标准编制过程中，</w:t>
      </w:r>
      <w:r>
        <w:rPr>
          <w:rFonts w:ascii="Times New Roman" w:eastAsia="宋体" w:hAnsi="Times New Roman" w:cs="Times New Roman" w:hint="eastAsia"/>
          <w:sz w:val="24"/>
        </w:rPr>
        <w:t>中检西部检测有限公司</w:t>
      </w:r>
      <w:r>
        <w:rPr>
          <w:rFonts w:ascii="Times New Roman" w:eastAsia="宋体" w:hAnsi="Times New Roman" w:cs="Times New Roman"/>
          <w:sz w:val="24"/>
        </w:rPr>
        <w:t>组织各单位开展了大量验证和分析工作，主要包括：</w:t>
      </w:r>
    </w:p>
    <w:p w:rsidR="004A26D6" w:rsidRDefault="00737FCF">
      <w:pPr>
        <w:pStyle w:val="aa"/>
        <w:numPr>
          <w:ilvl w:val="0"/>
          <w:numId w:val="2"/>
        </w:numPr>
        <w:spacing w:line="360" w:lineRule="auto"/>
        <w:ind w:left="420" w:firstLineChars="0" w:firstLine="6"/>
        <w:jc w:val="left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 w:hint="eastAsia"/>
          <w:sz w:val="24"/>
        </w:rPr>
        <w:t>完成</w:t>
      </w:r>
      <w:r>
        <w:rPr>
          <w:rFonts w:ascii="Times New Roman" w:eastAsia="宋体" w:hAnsi="Times New Roman" w:cs="Times New Roman" w:hint="eastAsia"/>
          <w:sz w:val="24"/>
        </w:rPr>
        <w:t>GPS</w:t>
      </w:r>
      <w:r>
        <w:rPr>
          <w:rFonts w:ascii="Times New Roman" w:eastAsia="宋体" w:hAnsi="Times New Roman" w:cs="Times New Roman" w:hint="eastAsia"/>
          <w:sz w:val="24"/>
        </w:rPr>
        <w:t>路试仪测试设备、三轴加速度计、高附着系数路面以及低附着系数路面确认，完成评价测试平台搭建。</w:t>
      </w:r>
    </w:p>
    <w:p w:rsidR="004A26D6" w:rsidRDefault="00737FCF">
      <w:pPr>
        <w:pStyle w:val="aa"/>
        <w:numPr>
          <w:ilvl w:val="0"/>
          <w:numId w:val="2"/>
        </w:numPr>
        <w:spacing w:line="360" w:lineRule="auto"/>
        <w:ind w:left="420" w:firstLineChars="0" w:firstLine="6"/>
        <w:jc w:val="left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sz w:val="24"/>
        </w:rPr>
        <w:t>选</w:t>
      </w:r>
      <w:r>
        <w:rPr>
          <w:rFonts w:ascii="Times New Roman" w:eastAsia="宋体" w:hAnsi="Times New Roman" w:cs="Times New Roman"/>
          <w:sz w:val="24"/>
        </w:rPr>
        <w:t>择</w:t>
      </w:r>
      <w:r>
        <w:rPr>
          <w:rFonts w:ascii="Times New Roman" w:eastAsia="宋体" w:hAnsi="Times New Roman" w:cs="Times New Roman" w:hint="eastAsia"/>
          <w:sz w:val="24"/>
        </w:rPr>
        <w:t>各个排量段，以及多个电机功率段</w:t>
      </w:r>
      <w:r>
        <w:rPr>
          <w:rFonts w:ascii="Times New Roman" w:eastAsia="宋体" w:hAnsi="Times New Roman" w:cs="Times New Roman" w:hint="eastAsia"/>
          <w:sz w:val="24"/>
        </w:rPr>
        <w:t>样车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开展了</w:t>
      </w:r>
      <w:r>
        <w:rPr>
          <w:rFonts w:ascii="Times New Roman" w:eastAsia="宋体" w:hAnsi="Times New Roman" w:cs="Times New Roman" w:hint="eastAsia"/>
          <w:sz w:val="24"/>
        </w:rPr>
        <w:t>道路</w:t>
      </w:r>
      <w:r>
        <w:rPr>
          <w:rFonts w:ascii="Times New Roman" w:eastAsia="宋体" w:hAnsi="Times New Roman" w:cs="Times New Roman"/>
          <w:sz w:val="24"/>
        </w:rPr>
        <w:t>试验验证</w:t>
      </w:r>
      <w:r>
        <w:rPr>
          <w:rFonts w:ascii="Times New Roman" w:eastAsia="宋体" w:hAnsi="Times New Roman" w:cs="Times New Roman" w:hint="eastAsia"/>
          <w:sz w:val="24"/>
        </w:rPr>
        <w:t>以及静态功能测试，确定了具体评价指标和性能要求</w:t>
      </w:r>
      <w:r>
        <w:rPr>
          <w:rFonts w:ascii="Times New Roman" w:eastAsia="宋体" w:hAnsi="Times New Roman" w:cs="Times New Roman"/>
          <w:sz w:val="24"/>
        </w:rPr>
        <w:t>；</w:t>
      </w:r>
    </w:p>
    <w:p w:rsidR="004A26D6" w:rsidRDefault="00737FCF">
      <w:pPr>
        <w:pStyle w:val="aa"/>
        <w:numPr>
          <w:ilvl w:val="0"/>
          <w:numId w:val="1"/>
        </w:numPr>
        <w:spacing w:line="480" w:lineRule="auto"/>
        <w:ind w:firstLineChars="0" w:firstLine="0"/>
        <w:outlineLvl w:val="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标准中是否涉及专利情况说明</w:t>
      </w:r>
    </w:p>
    <w:p w:rsidR="004A26D6" w:rsidRDefault="00737FCF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本标准不涉及具体专利结构</w:t>
      </w:r>
      <w:r>
        <w:rPr>
          <w:rFonts w:ascii="Times New Roman" w:eastAsia="宋体" w:hAnsi="Times New Roman" w:cs="Times New Roman"/>
          <w:sz w:val="24"/>
        </w:rPr>
        <w:t>。</w:t>
      </w:r>
    </w:p>
    <w:p w:rsidR="004A26D6" w:rsidRDefault="00737FCF">
      <w:pPr>
        <w:pStyle w:val="aa"/>
        <w:numPr>
          <w:ilvl w:val="0"/>
          <w:numId w:val="1"/>
        </w:numPr>
        <w:spacing w:line="480" w:lineRule="auto"/>
        <w:ind w:firstLineChars="0" w:firstLine="0"/>
        <w:outlineLvl w:val="1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预期达到的社会效益、对产业发展的作用等情况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本</w:t>
      </w:r>
      <w:r>
        <w:rPr>
          <w:rFonts w:ascii="Times New Roman" w:eastAsia="宋体" w:hAnsi="Times New Roman" w:cs="Times New Roman"/>
          <w:sz w:val="24"/>
        </w:rPr>
        <w:t>标准是摩托车行业首次制定</w:t>
      </w:r>
      <w:r>
        <w:rPr>
          <w:rFonts w:ascii="Times New Roman" w:eastAsia="宋体" w:hAnsi="Times New Roman" w:cs="Times New Roman" w:hint="eastAsia"/>
          <w:sz w:val="24"/>
        </w:rPr>
        <w:t>摩托车</w:t>
      </w:r>
      <w:r>
        <w:rPr>
          <w:rFonts w:ascii="Times New Roman" w:eastAsia="宋体" w:hAnsi="Times New Roman" w:cs="Times New Roman" w:hint="eastAsia"/>
          <w:sz w:val="24"/>
        </w:rPr>
        <w:t>牵引力控制系统评价</w:t>
      </w:r>
      <w:r>
        <w:rPr>
          <w:rFonts w:ascii="Times New Roman" w:eastAsia="宋体" w:hAnsi="Times New Roman" w:cs="Times New Roman" w:hint="eastAsia"/>
          <w:sz w:val="24"/>
        </w:rPr>
        <w:t>标准</w:t>
      </w:r>
      <w:r>
        <w:rPr>
          <w:rFonts w:ascii="Times New Roman" w:eastAsia="宋体" w:hAnsi="Times New Roman" w:cs="Times New Roman"/>
          <w:sz w:val="24"/>
        </w:rPr>
        <w:t>。通过</w:t>
      </w:r>
      <w:r>
        <w:rPr>
          <w:rFonts w:ascii="Times New Roman" w:eastAsia="宋体" w:hAnsi="Times New Roman" w:cs="Times New Roman" w:hint="eastAsia"/>
          <w:sz w:val="24"/>
        </w:rPr>
        <w:t>本</w:t>
      </w:r>
      <w:r>
        <w:rPr>
          <w:rFonts w:ascii="Times New Roman" w:eastAsia="宋体" w:hAnsi="Times New Roman" w:cs="Times New Roman"/>
          <w:sz w:val="24"/>
        </w:rPr>
        <w:t>标准</w:t>
      </w:r>
      <w:r>
        <w:rPr>
          <w:rFonts w:ascii="Times New Roman" w:eastAsia="宋体" w:hAnsi="Times New Roman" w:cs="Times New Roman" w:hint="eastAsia"/>
          <w:sz w:val="24"/>
        </w:rPr>
        <w:t>的</w:t>
      </w:r>
      <w:r>
        <w:rPr>
          <w:rFonts w:ascii="Times New Roman" w:eastAsia="宋体" w:hAnsi="Times New Roman" w:cs="Times New Roman"/>
          <w:sz w:val="24"/>
        </w:rPr>
        <w:t>制定，</w:t>
      </w:r>
      <w:r>
        <w:rPr>
          <w:rFonts w:ascii="Times New Roman" w:eastAsia="宋体" w:hAnsi="Times New Roman" w:cs="Times New Roman" w:hint="eastAsia"/>
          <w:sz w:val="24"/>
        </w:rPr>
        <w:t>提供一种多场景多维度的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评价方法，对于大功率、大排量摩托车建议安装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控制系统，有利于保证摩托车骑行者的人身安全，降低安全事故，</w:t>
      </w:r>
      <w:r>
        <w:rPr>
          <w:rFonts w:ascii="Times New Roman" w:eastAsia="宋体" w:hAnsi="Times New Roman" w:cs="Times New Roman" w:hint="eastAsia"/>
          <w:sz w:val="24"/>
        </w:rPr>
        <w:t>有利于</w:t>
      </w:r>
      <w:r>
        <w:rPr>
          <w:rFonts w:ascii="Times New Roman" w:eastAsia="宋体" w:hAnsi="Times New Roman" w:cs="Times New Roman" w:hint="eastAsia"/>
          <w:sz w:val="24"/>
        </w:rPr>
        <w:t>促进摩托车技术持续进步。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虽然目前</w:t>
      </w:r>
      <w:r>
        <w:rPr>
          <w:rFonts w:ascii="Times New Roman" w:eastAsia="宋体" w:hAnsi="Times New Roman" w:cs="Times New Roman" w:hint="eastAsia"/>
          <w:sz w:val="24"/>
        </w:rPr>
        <w:t>T</w:t>
      </w:r>
      <w:r>
        <w:rPr>
          <w:rFonts w:ascii="Times New Roman" w:eastAsia="宋体" w:hAnsi="Times New Roman" w:cs="Times New Roman" w:hint="eastAsia"/>
          <w:sz w:val="24"/>
        </w:rPr>
        <w:t>CS</w:t>
      </w:r>
      <w:r>
        <w:rPr>
          <w:rFonts w:ascii="Times New Roman" w:eastAsia="宋体" w:hAnsi="Times New Roman" w:cs="Times New Roman" w:hint="eastAsia"/>
          <w:sz w:val="24"/>
        </w:rPr>
        <w:t>控制系统在国内外许多车型已经装车应用，已经成为商家销售的亮点。但是根据市场反馈和用户体验，实际驾驶体验和产品效能参差不齐，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的匹配技术水平还需提升，因此，本标准目的就是要弥补行业该领域的技术空白，建立一个统一科学合理的评价方法，验证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控制系统的装车性能，能够充分有效的发挥摩托车</w:t>
      </w:r>
      <w:r>
        <w:rPr>
          <w:rFonts w:ascii="Times New Roman" w:eastAsia="宋体" w:hAnsi="Times New Roman" w:cs="Times New Roman" w:hint="eastAsia"/>
          <w:sz w:val="24"/>
        </w:rPr>
        <w:t>TCS</w:t>
      </w:r>
      <w:r>
        <w:rPr>
          <w:rFonts w:ascii="Times New Roman" w:eastAsia="宋体" w:hAnsi="Times New Roman" w:cs="Times New Roman" w:hint="eastAsia"/>
          <w:sz w:val="24"/>
        </w:rPr>
        <w:t>安装的作用，切实能够提升驾驶的安全</w:t>
      </w:r>
      <w:r>
        <w:rPr>
          <w:rFonts w:ascii="Times New Roman" w:eastAsia="宋体" w:hAnsi="Times New Roman" w:cs="Times New Roman" w:hint="eastAsia"/>
          <w:sz w:val="24"/>
        </w:rPr>
        <w:t>性和可靠性，对于规范行业行为，提高产品质量，引领摩托车技术的快速进步发挥积极作用。</w:t>
      </w:r>
    </w:p>
    <w:p w:rsidR="004A26D6" w:rsidRDefault="00737FCF">
      <w:pPr>
        <w:pStyle w:val="aa"/>
        <w:numPr>
          <w:ilvl w:val="0"/>
          <w:numId w:val="1"/>
        </w:numPr>
        <w:spacing w:line="360" w:lineRule="auto"/>
        <w:ind w:firstLineChars="0" w:firstLine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采用国际标准和国外先进标准情况</w:t>
      </w:r>
    </w:p>
    <w:p w:rsidR="004A26D6" w:rsidRDefault="00737FC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lastRenderedPageBreak/>
        <w:t>经过文件查新，</w:t>
      </w:r>
      <w:r>
        <w:rPr>
          <w:rFonts w:ascii="Times New Roman" w:eastAsia="宋体" w:hAnsi="Times New Roman" w:cs="Times New Roman" w:hint="eastAsia"/>
          <w:sz w:val="24"/>
        </w:rPr>
        <w:t>目前国内外</w:t>
      </w:r>
      <w:r>
        <w:rPr>
          <w:rFonts w:ascii="Times New Roman" w:eastAsia="宋体" w:hAnsi="Times New Roman" w:cs="Times New Roman" w:hint="eastAsia"/>
          <w:sz w:val="24"/>
        </w:rPr>
        <w:t>还没有</w:t>
      </w:r>
      <w:r>
        <w:rPr>
          <w:rFonts w:ascii="Times New Roman" w:eastAsia="宋体" w:hAnsi="Times New Roman" w:cs="Times New Roman" w:hint="eastAsia"/>
          <w:sz w:val="24"/>
        </w:rPr>
        <w:t>相关摩托车</w:t>
      </w:r>
      <w:r>
        <w:rPr>
          <w:rFonts w:ascii="Times New Roman" w:eastAsia="宋体" w:hAnsi="Times New Roman" w:cs="Times New Roman" w:hint="eastAsia"/>
          <w:sz w:val="24"/>
        </w:rPr>
        <w:t>牵引力控制系统评价</w:t>
      </w:r>
      <w:r>
        <w:rPr>
          <w:rFonts w:ascii="Times New Roman" w:eastAsia="宋体" w:hAnsi="Times New Roman" w:cs="Times New Roman" w:hint="eastAsia"/>
          <w:sz w:val="24"/>
        </w:rPr>
        <w:t>标准。</w:t>
      </w:r>
    </w:p>
    <w:p w:rsidR="004A26D6" w:rsidRDefault="00737FCF">
      <w:pPr>
        <w:pStyle w:val="aa"/>
        <w:numPr>
          <w:ilvl w:val="0"/>
          <w:numId w:val="1"/>
        </w:numPr>
        <w:spacing w:line="360" w:lineRule="auto"/>
        <w:ind w:firstLineChars="0" w:firstLine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在标准体系中的位置，与现行相关法律、法规、规章及相关标准，特别是强制性标准的协调性。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本标准是我国</w:t>
      </w:r>
      <w:r>
        <w:rPr>
          <w:rFonts w:ascii="Times New Roman" w:eastAsia="宋体" w:hAnsi="Times New Roman" w:cs="Times New Roman" w:hint="eastAsia"/>
          <w:sz w:val="24"/>
        </w:rPr>
        <w:t>关于</w:t>
      </w:r>
      <w:r>
        <w:rPr>
          <w:rFonts w:ascii="Times New Roman" w:eastAsia="宋体" w:hAnsi="Times New Roman" w:cs="Times New Roman" w:hint="eastAsia"/>
          <w:sz w:val="24"/>
        </w:rPr>
        <w:t>摩托车</w:t>
      </w:r>
      <w:r>
        <w:rPr>
          <w:rFonts w:ascii="Times New Roman" w:eastAsia="宋体" w:hAnsi="Times New Roman" w:cs="Times New Roman" w:hint="eastAsia"/>
          <w:sz w:val="24"/>
        </w:rPr>
        <w:t>牵引力控制系统的</w:t>
      </w:r>
      <w:r>
        <w:rPr>
          <w:rFonts w:ascii="Times New Roman" w:eastAsia="宋体" w:hAnsi="Times New Roman" w:cs="Times New Roman" w:hint="eastAsia"/>
          <w:sz w:val="24"/>
        </w:rPr>
        <w:t>新</w:t>
      </w:r>
      <w:r>
        <w:rPr>
          <w:rFonts w:ascii="Times New Roman" w:eastAsia="宋体" w:hAnsi="Times New Roman" w:cs="Times New Roman"/>
          <w:sz w:val="24"/>
        </w:rPr>
        <w:t>团体标准</w:t>
      </w:r>
      <w:r>
        <w:rPr>
          <w:rFonts w:ascii="Times New Roman" w:eastAsia="宋体" w:hAnsi="Times New Roman" w:cs="Times New Roman" w:hint="eastAsia"/>
          <w:sz w:val="24"/>
        </w:rPr>
        <w:t>，国内尚无相关的标准，</w:t>
      </w:r>
      <w:r>
        <w:rPr>
          <w:rFonts w:ascii="Times New Roman" w:eastAsia="宋体" w:hAnsi="Times New Roman" w:cs="Times New Roman" w:hint="eastAsia"/>
          <w:sz w:val="24"/>
        </w:rPr>
        <w:t>现阶段</w:t>
      </w:r>
      <w:r>
        <w:rPr>
          <w:rFonts w:ascii="Times New Roman" w:eastAsia="宋体" w:hAnsi="Times New Roman" w:cs="Times New Roman" w:hint="eastAsia"/>
          <w:sz w:val="24"/>
        </w:rPr>
        <w:t>摩托车</w:t>
      </w:r>
      <w:r>
        <w:rPr>
          <w:rFonts w:ascii="Times New Roman" w:eastAsia="宋体" w:hAnsi="Times New Roman" w:cs="Times New Roman" w:hint="eastAsia"/>
          <w:sz w:val="24"/>
        </w:rPr>
        <w:t>牵引力控制系统</w:t>
      </w:r>
      <w:r>
        <w:rPr>
          <w:rFonts w:ascii="Times New Roman" w:eastAsia="宋体" w:hAnsi="Times New Roman" w:cs="Times New Roman" w:hint="eastAsia"/>
          <w:sz w:val="24"/>
        </w:rPr>
        <w:t>测试和评价</w:t>
      </w:r>
      <w:r>
        <w:rPr>
          <w:rFonts w:ascii="Times New Roman" w:eastAsia="宋体" w:hAnsi="Times New Roman" w:cs="Times New Roman"/>
          <w:sz w:val="24"/>
        </w:rPr>
        <w:t>可依据本标准进行试验测定。</w:t>
      </w:r>
    </w:p>
    <w:p w:rsidR="004A26D6" w:rsidRDefault="00737FCF">
      <w:pPr>
        <w:pStyle w:val="aa"/>
        <w:spacing w:line="360" w:lineRule="auto"/>
        <w:ind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本标准符合国家有关法律、法规和相关强</w:t>
      </w:r>
      <w:r>
        <w:rPr>
          <w:rFonts w:ascii="Times New Roman" w:eastAsia="宋体" w:hAnsi="Times New Roman" w:cs="Times New Roman" w:hint="eastAsia"/>
          <w:sz w:val="24"/>
        </w:rPr>
        <w:t>制性标准的要求，与现行的国家标准、行业标准相协调。</w:t>
      </w:r>
    </w:p>
    <w:p w:rsidR="004A26D6" w:rsidRDefault="00737FCF">
      <w:pPr>
        <w:pStyle w:val="aa"/>
        <w:numPr>
          <w:ilvl w:val="0"/>
          <w:numId w:val="1"/>
        </w:numPr>
        <w:spacing w:line="360" w:lineRule="auto"/>
        <w:ind w:firstLineChars="0" w:firstLine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重大分歧意见的处理过程</w:t>
      </w:r>
      <w:r>
        <w:rPr>
          <w:rFonts w:ascii="Times New Roman" w:eastAsia="黑体" w:hAnsi="Times New Roman" w:cs="Times New Roman"/>
          <w:sz w:val="24"/>
        </w:rPr>
        <w:t>和依据</w:t>
      </w:r>
    </w:p>
    <w:p w:rsidR="004A26D6" w:rsidRDefault="00737FCF">
      <w:pPr>
        <w:pStyle w:val="aa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本标准修订过程中无重大分歧。</w:t>
      </w:r>
    </w:p>
    <w:p w:rsidR="004A26D6" w:rsidRDefault="00737FCF">
      <w:pPr>
        <w:pStyle w:val="aa"/>
        <w:numPr>
          <w:ilvl w:val="0"/>
          <w:numId w:val="1"/>
        </w:numPr>
        <w:spacing w:line="360" w:lineRule="auto"/>
        <w:ind w:firstLineChars="0" w:firstLine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标准性质的建议说明</w:t>
      </w:r>
    </w:p>
    <w:p w:rsidR="004A26D6" w:rsidRDefault="00737FCF">
      <w:pPr>
        <w:pStyle w:val="aa"/>
        <w:spacing w:line="360" w:lineRule="auto"/>
        <w:ind w:firstLineChars="175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本标准为中国摩托车商会团体标准，供商会内摩托车生产企业使用</w:t>
      </w:r>
      <w:r>
        <w:rPr>
          <w:rFonts w:ascii="Times New Roman" w:eastAsia="宋体" w:hAnsi="Times New Roman" w:cs="Times New Roman"/>
          <w:sz w:val="24"/>
        </w:rPr>
        <w:t>。</w:t>
      </w:r>
    </w:p>
    <w:p w:rsidR="004A26D6" w:rsidRDefault="00737FCF">
      <w:pPr>
        <w:pStyle w:val="aa"/>
        <w:numPr>
          <w:ilvl w:val="0"/>
          <w:numId w:val="1"/>
        </w:numPr>
        <w:spacing w:line="360" w:lineRule="auto"/>
        <w:ind w:firstLineChars="0" w:firstLine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贯彻标准的要求和措施建议</w:t>
      </w:r>
    </w:p>
    <w:p w:rsidR="004A26D6" w:rsidRDefault="00737FCF">
      <w:pPr>
        <w:pStyle w:val="aa"/>
        <w:spacing w:line="360" w:lineRule="auto"/>
        <w:ind w:firstLineChars="177" w:firstLine="425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本标准实施后，建议在商会内摩托车生产企业宣贯执行。</w:t>
      </w:r>
    </w:p>
    <w:p w:rsidR="004A26D6" w:rsidRDefault="00737FCF">
      <w:pPr>
        <w:pStyle w:val="aa"/>
        <w:numPr>
          <w:ilvl w:val="0"/>
          <w:numId w:val="1"/>
        </w:numPr>
        <w:spacing w:line="360" w:lineRule="auto"/>
        <w:ind w:firstLineChars="0" w:firstLine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废止现行相关标准的建议</w:t>
      </w:r>
    </w:p>
    <w:p w:rsidR="004A26D6" w:rsidRDefault="00737FCF">
      <w:pPr>
        <w:pStyle w:val="aa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无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:rsidR="004A26D6" w:rsidRDefault="00737FCF">
      <w:pPr>
        <w:pStyle w:val="aa"/>
        <w:numPr>
          <w:ilvl w:val="0"/>
          <w:numId w:val="1"/>
        </w:numPr>
        <w:spacing w:line="360" w:lineRule="auto"/>
        <w:ind w:firstLineChars="0" w:firstLine="0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其它应予说明的事项</w:t>
      </w:r>
    </w:p>
    <w:p w:rsidR="004A26D6" w:rsidRDefault="00737FCF">
      <w:pPr>
        <w:pStyle w:val="aa"/>
        <w:spacing w:line="360" w:lineRule="auto"/>
        <w:ind w:left="420" w:firstLineChars="0" w:firstLine="0"/>
      </w:pPr>
      <w:r>
        <w:rPr>
          <w:rFonts w:ascii="Times New Roman" w:eastAsia="宋体" w:hAnsi="Times New Roman" w:cs="Times New Roman"/>
          <w:sz w:val="24"/>
        </w:rPr>
        <w:t>无。</w:t>
      </w:r>
    </w:p>
    <w:sectPr w:rsidR="004A2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4BF65"/>
    <w:multiLevelType w:val="singleLevel"/>
    <w:tmpl w:val="44D4BF65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51EF12BD"/>
    <w:multiLevelType w:val="multilevel"/>
    <w:tmpl w:val="51EF12BD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BE6667"/>
    <w:rsid w:val="004A26D6"/>
    <w:rsid w:val="00737FCF"/>
    <w:rsid w:val="03105476"/>
    <w:rsid w:val="08616B94"/>
    <w:rsid w:val="09CF32C0"/>
    <w:rsid w:val="0D5A24C0"/>
    <w:rsid w:val="13012151"/>
    <w:rsid w:val="14F77F31"/>
    <w:rsid w:val="2A982776"/>
    <w:rsid w:val="318E1157"/>
    <w:rsid w:val="40480932"/>
    <w:rsid w:val="4BE54D25"/>
    <w:rsid w:val="5E1854A5"/>
    <w:rsid w:val="648A09BE"/>
    <w:rsid w:val="69BE6667"/>
    <w:rsid w:val="6ADB0864"/>
    <w:rsid w:val="790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C5E6A0-E239-4915-B268-0F785A53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</w:style>
  <w:style w:type="paragraph" w:styleId="TOC1">
    <w:name w:val="toc 1"/>
    <w:basedOn w:val="a"/>
    <w:next w:val="a"/>
    <w:qFormat/>
  </w:style>
  <w:style w:type="paragraph" w:styleId="a4">
    <w:name w:val="Normal (Web)"/>
    <w:basedOn w:val="a"/>
    <w:qFormat/>
    <w:rPr>
      <w:sz w:val="24"/>
    </w:rPr>
  </w:style>
  <w:style w:type="character" w:styleId="a5">
    <w:name w:val="Hyperlink"/>
    <w:basedOn w:val="a1"/>
    <w:qFormat/>
    <w:rPr>
      <w:color w:val="0000FF"/>
      <w:u w:val="single"/>
    </w:rPr>
  </w:style>
  <w:style w:type="paragraph" w:customStyle="1" w:styleId="a6">
    <w:name w:val="目次、标准名称标题"/>
    <w:basedOn w:val="a"/>
    <w:next w:val="a7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7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sz w:val="21"/>
      <w:szCs w:val="22"/>
    </w:rPr>
  </w:style>
  <w:style w:type="paragraph" w:customStyle="1" w:styleId="a8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9">
    <w:name w:val="标准书脚_奇数页"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王震武</dc:creator>
  <cp:lastModifiedBy>施继民</cp:lastModifiedBy>
  <cp:revision>2</cp:revision>
  <dcterms:created xsi:type="dcterms:W3CDTF">2025-09-09T04:05:00Z</dcterms:created>
  <dcterms:modified xsi:type="dcterms:W3CDTF">2025-09-15T06:11:00Z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  <property fmtid="{D5CDD505-2E9C-101B-9397-08002B2CF9AE}" pid="3" name="ICV">
    <vt:lpwstr>0AE239265503439F837FB7947C1E5AA7</vt:lpwstr>
  </property>
</Properties>
</file>