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718DD5">
      <w:pPr>
        <w:spacing w:line="360" w:lineRule="auto"/>
        <w:jc w:val="center"/>
        <w:rPr>
          <w:rFonts w:ascii="黑体" w:hAnsi="黑体" w:eastAsia="黑体"/>
          <w:bCs/>
          <w:sz w:val="44"/>
          <w:szCs w:val="44"/>
        </w:rPr>
      </w:pPr>
    </w:p>
    <w:p w14:paraId="25D90757">
      <w:pPr>
        <w:spacing w:line="360" w:lineRule="auto"/>
        <w:jc w:val="center"/>
        <w:rPr>
          <w:rFonts w:ascii="黑体" w:hAnsi="黑体" w:eastAsia="黑体"/>
          <w:bCs/>
          <w:sz w:val="44"/>
          <w:szCs w:val="44"/>
        </w:rPr>
      </w:pPr>
    </w:p>
    <w:p w14:paraId="038380C3">
      <w:pPr>
        <w:spacing w:line="360" w:lineRule="auto"/>
        <w:jc w:val="center"/>
        <w:rPr>
          <w:rFonts w:ascii="黑体" w:hAnsi="黑体" w:eastAsia="黑体"/>
          <w:bCs/>
          <w:sz w:val="44"/>
          <w:szCs w:val="44"/>
        </w:rPr>
      </w:pPr>
    </w:p>
    <w:p w14:paraId="565ECD68">
      <w:pPr>
        <w:spacing w:line="360" w:lineRule="auto"/>
        <w:jc w:val="center"/>
        <w:rPr>
          <w:rFonts w:ascii="黑体" w:hAnsi="黑体" w:eastAsia="黑体"/>
          <w:bCs/>
          <w:sz w:val="44"/>
          <w:szCs w:val="44"/>
        </w:rPr>
      </w:pPr>
    </w:p>
    <w:p w14:paraId="53AE52CD">
      <w:pPr>
        <w:spacing w:line="360" w:lineRule="auto"/>
        <w:jc w:val="center"/>
        <w:rPr>
          <w:rFonts w:ascii="黑体" w:hAnsi="黑体" w:eastAsia="黑体"/>
          <w:bCs/>
          <w:sz w:val="44"/>
          <w:szCs w:val="44"/>
        </w:rPr>
      </w:pPr>
    </w:p>
    <w:sdt>
      <w:sdtPr>
        <w:tag w:val="NEW_STAND_NAME"/>
        <w:id w:val="595910757"/>
        <w:lock w:val="sdtLocked"/>
        <w:placeholder>
          <w:docPart w:val="{03bdc12f-4bad-4f8c-a118-5cf9b27f8ee6}"/>
        </w:placeholder>
      </w:sdtPr>
      <w:sdtEndPr>
        <w:rPr>
          <w:rFonts w:hint="eastAsia" w:ascii="黑体" w:hAnsi="黑体" w:eastAsia="黑体" w:cs="Times New Roman"/>
          <w:bCs/>
          <w:kern w:val="2"/>
          <w:sz w:val="44"/>
          <w:szCs w:val="44"/>
          <w:lang w:val="en-US" w:eastAsia="zh-CN" w:bidi="ar-SA"/>
        </w:rPr>
      </w:sdtEndPr>
      <w:sdtContent>
        <w:p w14:paraId="241DB471">
          <w:pPr>
            <w:pStyle w:val="16"/>
            <w:spacing w:before="240" w:beforeLines="100" w:after="2" w:afterLines="1"/>
            <w:rPr>
              <w:rFonts w:hint="eastAsia" w:ascii="黑体" w:hAnsi="黑体" w:eastAsia="黑体" w:cs="Times New Roman"/>
              <w:bCs/>
              <w:kern w:val="2"/>
              <w:sz w:val="44"/>
              <w:szCs w:val="44"/>
              <w:lang w:val="en-US" w:eastAsia="zh-CN" w:bidi="ar-SA"/>
            </w:rPr>
          </w:pPr>
          <w:r>
            <w:rPr>
              <w:rFonts w:hint="eastAsia" w:ascii="黑体" w:hAnsi="黑体" w:eastAsia="黑体" w:cs="Times New Roman"/>
              <w:bCs/>
              <w:kern w:val="2"/>
              <w:sz w:val="44"/>
              <w:szCs w:val="44"/>
              <w:lang w:val="en-US" w:eastAsia="zh-CN" w:bidi="ar-SA"/>
            </w:rPr>
            <w:t>《摩托车与轻便摩托车整车设计开发规范</w:t>
          </w:r>
        </w:p>
        <w:p w14:paraId="48FD5D17">
          <w:pPr>
            <w:spacing w:line="360" w:lineRule="auto"/>
            <w:jc w:val="center"/>
            <w:rPr>
              <w:rFonts w:hint="eastAsia" w:ascii="黑体" w:hAnsi="黑体" w:eastAsia="黑体" w:cs="Times New Roman"/>
              <w:bCs/>
              <w:kern w:val="2"/>
              <w:sz w:val="44"/>
              <w:szCs w:val="44"/>
              <w:lang w:val="en-US" w:eastAsia="zh-CN" w:bidi="ar-SA"/>
            </w:rPr>
          </w:pPr>
          <w:r>
            <w:rPr>
              <w:rFonts w:hint="eastAsia" w:ascii="黑体" w:hAnsi="黑体" w:eastAsia="黑体" w:cs="Times New Roman"/>
              <w:bCs/>
              <w:kern w:val="2"/>
              <w:sz w:val="44"/>
              <w:szCs w:val="44"/>
              <w:lang w:val="en-US" w:eastAsia="zh-CN" w:bidi="ar-SA"/>
            </w:rPr>
            <w:t>第2部分：设计阶段文件要求》</w:t>
          </w:r>
        </w:p>
      </w:sdtContent>
    </w:sdt>
    <w:p w14:paraId="28D5C23E">
      <w:pPr>
        <w:spacing w:line="360" w:lineRule="auto"/>
        <w:jc w:val="center"/>
        <w:rPr>
          <w:rFonts w:hint="eastAsia" w:ascii="黑体" w:hAnsi="黑体" w:eastAsia="黑体" w:cs="Times New Roman"/>
          <w:bCs/>
          <w:kern w:val="2"/>
          <w:sz w:val="44"/>
          <w:szCs w:val="44"/>
          <w:lang w:val="en-US" w:eastAsia="zh-CN" w:bidi="ar-SA"/>
        </w:rPr>
      </w:pPr>
      <w:r>
        <w:rPr>
          <w:rFonts w:hint="eastAsia" w:ascii="黑体" w:hAnsi="黑体" w:eastAsia="黑体" w:cs="Times New Roman"/>
          <w:bCs/>
          <w:kern w:val="2"/>
          <w:sz w:val="44"/>
          <w:szCs w:val="44"/>
          <w:lang w:val="en-US" w:eastAsia="zh-CN" w:bidi="ar-SA"/>
        </w:rPr>
        <w:t>团体标准</w:t>
      </w:r>
    </w:p>
    <w:p w14:paraId="5A76F079">
      <w:pPr>
        <w:spacing w:line="360" w:lineRule="auto"/>
        <w:jc w:val="center"/>
        <w:rPr>
          <w:rFonts w:ascii="黑体" w:hAnsi="黑体" w:eastAsia="黑体"/>
          <w:bCs/>
          <w:sz w:val="44"/>
          <w:szCs w:val="44"/>
        </w:rPr>
      </w:pPr>
    </w:p>
    <w:p w14:paraId="40F2008A">
      <w:pPr>
        <w:spacing w:line="360" w:lineRule="auto"/>
        <w:jc w:val="center"/>
        <w:rPr>
          <w:rFonts w:ascii="黑体" w:hAnsi="黑体" w:eastAsia="黑体"/>
          <w:bCs/>
          <w:sz w:val="44"/>
          <w:szCs w:val="44"/>
        </w:rPr>
      </w:pPr>
    </w:p>
    <w:p w14:paraId="1EB4713B">
      <w:pPr>
        <w:spacing w:line="360" w:lineRule="auto"/>
        <w:jc w:val="center"/>
        <w:rPr>
          <w:rFonts w:ascii="黑体" w:hAnsi="黑体" w:eastAsia="黑体"/>
          <w:bCs/>
          <w:sz w:val="44"/>
          <w:szCs w:val="44"/>
        </w:rPr>
      </w:pPr>
    </w:p>
    <w:p w14:paraId="2C8F18D3">
      <w:pPr>
        <w:spacing w:line="360" w:lineRule="auto"/>
        <w:jc w:val="center"/>
        <w:rPr>
          <w:rFonts w:ascii="黑体" w:hAnsi="黑体" w:eastAsia="黑体"/>
          <w:bCs/>
          <w:sz w:val="44"/>
          <w:szCs w:val="44"/>
        </w:rPr>
      </w:pPr>
    </w:p>
    <w:p w14:paraId="2A35CF82">
      <w:pPr>
        <w:spacing w:line="360" w:lineRule="auto"/>
        <w:jc w:val="center"/>
        <w:rPr>
          <w:rFonts w:ascii="黑体" w:hAnsi="黑体" w:eastAsia="黑体"/>
          <w:bCs/>
          <w:sz w:val="44"/>
          <w:szCs w:val="44"/>
        </w:rPr>
      </w:pPr>
    </w:p>
    <w:p w14:paraId="1BD3D526">
      <w:pPr>
        <w:spacing w:line="360" w:lineRule="auto"/>
        <w:jc w:val="center"/>
        <w:rPr>
          <w:rFonts w:ascii="黑体" w:hAnsi="黑体" w:eastAsia="黑体"/>
          <w:bCs/>
          <w:sz w:val="44"/>
          <w:szCs w:val="44"/>
        </w:rPr>
      </w:pPr>
      <w:r>
        <w:rPr>
          <w:rFonts w:hint="eastAsia" w:ascii="黑体" w:hAnsi="黑体" w:eastAsia="黑体"/>
          <w:bCs/>
          <w:sz w:val="44"/>
          <w:szCs w:val="44"/>
        </w:rPr>
        <w:t>编制说明</w:t>
      </w:r>
    </w:p>
    <w:p w14:paraId="7FF4A706">
      <w:pPr>
        <w:spacing w:line="360" w:lineRule="auto"/>
        <w:rPr>
          <w:rFonts w:ascii="仿宋_GB2312" w:hAnsi="宋体" w:eastAsia="仿宋_GB2312"/>
          <w:b/>
          <w:bCs/>
          <w:sz w:val="32"/>
          <w:szCs w:val="32"/>
        </w:rPr>
      </w:pPr>
    </w:p>
    <w:p w14:paraId="5ABE250F">
      <w:pPr>
        <w:spacing w:line="360" w:lineRule="auto"/>
        <w:rPr>
          <w:rFonts w:ascii="仿宋_GB2312" w:hAnsi="宋体" w:eastAsia="仿宋_GB2312"/>
          <w:b/>
          <w:bCs/>
          <w:sz w:val="32"/>
          <w:szCs w:val="32"/>
        </w:rPr>
      </w:pPr>
    </w:p>
    <w:p w14:paraId="5DE343AF">
      <w:pPr>
        <w:spacing w:line="360" w:lineRule="auto"/>
        <w:rPr>
          <w:rFonts w:ascii="仿宋_GB2312" w:hAnsi="宋体" w:eastAsia="仿宋_GB2312"/>
          <w:b/>
          <w:bCs/>
          <w:sz w:val="32"/>
          <w:szCs w:val="32"/>
        </w:rPr>
      </w:pPr>
    </w:p>
    <w:p w14:paraId="09FD5581">
      <w:pPr>
        <w:spacing w:line="360" w:lineRule="auto"/>
        <w:rPr>
          <w:rFonts w:ascii="仿宋_GB2312" w:hAnsi="宋体" w:eastAsia="仿宋_GB2312"/>
          <w:b/>
          <w:bCs/>
          <w:sz w:val="32"/>
          <w:szCs w:val="32"/>
        </w:rPr>
      </w:pPr>
    </w:p>
    <w:p w14:paraId="2756BEE8">
      <w:pPr>
        <w:spacing w:line="360" w:lineRule="auto"/>
        <w:rPr>
          <w:rFonts w:ascii="仿宋_GB2312" w:hAnsi="宋体" w:eastAsia="仿宋_GB2312"/>
          <w:b/>
          <w:bCs/>
          <w:sz w:val="32"/>
          <w:szCs w:val="32"/>
        </w:rPr>
      </w:pPr>
    </w:p>
    <w:p w14:paraId="738E6DE1">
      <w:pPr>
        <w:spacing w:line="360" w:lineRule="auto"/>
        <w:rPr>
          <w:rFonts w:ascii="仿宋_GB2312" w:hAnsi="宋体" w:eastAsia="仿宋_GB2312"/>
          <w:b/>
          <w:bCs/>
          <w:sz w:val="32"/>
          <w:szCs w:val="32"/>
        </w:rPr>
      </w:pPr>
    </w:p>
    <w:p w14:paraId="77EB48C6">
      <w:pPr>
        <w:spacing w:line="360" w:lineRule="auto"/>
        <w:jc w:val="center"/>
        <w:rPr>
          <w:rFonts w:hint="default" w:ascii="黑体" w:hAnsi="黑体" w:eastAsia="黑体"/>
          <w:bCs/>
          <w:sz w:val="28"/>
          <w:szCs w:val="28"/>
          <w:lang w:val="en-US" w:eastAsia="zh-CN"/>
        </w:rPr>
      </w:pPr>
      <w:r>
        <w:rPr>
          <w:rFonts w:hint="eastAsia" w:ascii="黑体" w:hAnsi="黑体" w:eastAsia="黑体"/>
          <w:bCs/>
          <w:sz w:val="28"/>
          <w:szCs w:val="28"/>
          <w:lang w:val="en-US" w:eastAsia="zh-CN"/>
        </w:rPr>
        <w:t>天津内燃机研究所（天津摩托车技术中心）</w:t>
      </w:r>
    </w:p>
    <w:p w14:paraId="7845EE77">
      <w:pPr>
        <w:spacing w:line="360" w:lineRule="auto"/>
        <w:jc w:val="center"/>
        <w:rPr>
          <w:rFonts w:ascii="黑体" w:hAnsi="黑体" w:eastAsia="黑体"/>
          <w:bCs/>
          <w:sz w:val="28"/>
          <w:szCs w:val="28"/>
        </w:rPr>
      </w:pPr>
      <w:r>
        <w:rPr>
          <w:rFonts w:hint="eastAsia" w:ascii="黑体" w:hAnsi="黑体" w:eastAsia="黑体"/>
          <w:bCs/>
          <w:sz w:val="28"/>
          <w:szCs w:val="28"/>
        </w:rPr>
        <w:t>202</w:t>
      </w:r>
      <w:r>
        <w:rPr>
          <w:rFonts w:hint="eastAsia" w:ascii="黑体" w:hAnsi="黑体" w:eastAsia="黑体"/>
          <w:bCs/>
          <w:sz w:val="28"/>
          <w:szCs w:val="28"/>
          <w:lang w:val="en-US" w:eastAsia="zh-CN"/>
        </w:rPr>
        <w:t>6</w:t>
      </w:r>
      <w:r>
        <w:rPr>
          <w:rFonts w:hint="eastAsia" w:ascii="黑体" w:hAnsi="黑体" w:eastAsia="黑体"/>
          <w:bCs/>
          <w:sz w:val="28"/>
          <w:szCs w:val="28"/>
        </w:rPr>
        <w:t xml:space="preserve"> 年 1 月</w:t>
      </w:r>
    </w:p>
    <w:p w14:paraId="1C78D875">
      <w:pPr>
        <w:spacing w:line="360" w:lineRule="auto"/>
        <w:jc w:val="center"/>
        <w:rPr>
          <w:rFonts w:ascii="仿宋_GB2312" w:hAnsi="宋体" w:eastAsia="仿宋_GB2312"/>
          <w:b/>
          <w:bCs/>
          <w:sz w:val="32"/>
          <w:szCs w:val="32"/>
        </w:rPr>
      </w:pPr>
      <w:r>
        <w:rPr>
          <w:rFonts w:hint="eastAsia" w:ascii="仿宋_GB2312" w:hAnsi="宋体" w:eastAsia="仿宋_GB2312"/>
          <w:b/>
          <w:bCs/>
          <w:sz w:val="32"/>
          <w:szCs w:val="32"/>
        </w:rPr>
        <w:t>《摩托车与轻便摩托车整车设计开发规范 第</w:t>
      </w:r>
      <w:r>
        <w:rPr>
          <w:rFonts w:hint="eastAsia" w:ascii="仿宋_GB2312" w:hAnsi="宋体" w:eastAsia="仿宋_GB2312"/>
          <w:b/>
          <w:bCs/>
          <w:sz w:val="32"/>
          <w:szCs w:val="32"/>
          <w:lang w:val="en-US" w:eastAsia="zh-CN"/>
        </w:rPr>
        <w:t>2</w:t>
      </w:r>
      <w:r>
        <w:rPr>
          <w:rFonts w:hint="eastAsia" w:ascii="仿宋_GB2312" w:hAnsi="宋体" w:eastAsia="仿宋_GB2312"/>
          <w:b/>
          <w:bCs/>
          <w:sz w:val="32"/>
          <w:szCs w:val="32"/>
        </w:rPr>
        <w:t>部分：</w:t>
      </w:r>
      <w:r>
        <w:rPr>
          <w:rFonts w:hint="eastAsia" w:ascii="仿宋_GB2312" w:hAnsi="宋体" w:eastAsia="仿宋_GB2312"/>
          <w:b/>
          <w:bCs/>
          <w:sz w:val="32"/>
          <w:szCs w:val="32"/>
          <w:lang w:val="en-US" w:eastAsia="zh-CN"/>
        </w:rPr>
        <w:t>设计阶段文件要求</w:t>
      </w:r>
      <w:r>
        <w:rPr>
          <w:rFonts w:hint="eastAsia" w:ascii="仿宋_GB2312" w:hAnsi="宋体" w:eastAsia="仿宋_GB2312"/>
          <w:b/>
          <w:bCs/>
          <w:sz w:val="32"/>
          <w:szCs w:val="32"/>
        </w:rPr>
        <w:t>》团体标准编制说明</w:t>
      </w:r>
    </w:p>
    <w:p w14:paraId="45662CFC">
      <w:pPr>
        <w:spacing w:line="360" w:lineRule="auto"/>
        <w:rPr>
          <w:rFonts w:ascii="仿宋_GB2312" w:hAnsi="宋体" w:eastAsia="仿宋_GB2312"/>
          <w:b/>
          <w:bCs/>
          <w:sz w:val="32"/>
          <w:szCs w:val="32"/>
        </w:rPr>
      </w:pPr>
    </w:p>
    <w:p w14:paraId="4B22115A">
      <w:pPr>
        <w:spacing w:line="360" w:lineRule="auto"/>
        <w:rPr>
          <w:rFonts w:ascii="仿宋" w:hAnsi="仿宋" w:eastAsia="仿宋" w:cs="仿宋"/>
          <w:b/>
          <w:sz w:val="32"/>
          <w:szCs w:val="32"/>
        </w:rPr>
      </w:pPr>
      <w:r>
        <w:rPr>
          <w:rFonts w:hint="eastAsia" w:ascii="仿宋" w:hAnsi="仿宋" w:eastAsia="仿宋" w:cs="仿宋"/>
          <w:b/>
          <w:sz w:val="32"/>
          <w:szCs w:val="32"/>
        </w:rPr>
        <w:t>一、标准编制任务来源</w:t>
      </w:r>
    </w:p>
    <w:p w14:paraId="7A3BC46A">
      <w:pPr>
        <w:pStyle w:val="12"/>
        <w:spacing w:line="360" w:lineRule="auto"/>
        <w:ind w:firstLine="48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本标准任务来源于中国摩托车商会2024年2月下发的中国摩托车商会“关于下达团体标准制修订计划的通知（中摩商函〔2024〕7 号）”，计划编号为2024-2。</w:t>
      </w:r>
    </w:p>
    <w:p w14:paraId="0A52D1C5">
      <w:pPr>
        <w:pStyle w:val="12"/>
        <w:spacing w:line="360" w:lineRule="auto"/>
        <w:ind w:firstLine="480"/>
        <w:rPr>
          <w:rFonts w:ascii="仿宋" w:hAnsi="仿宋" w:eastAsia="仿宋" w:cs="仿宋"/>
          <w:sz w:val="32"/>
          <w:szCs w:val="32"/>
        </w:rPr>
      </w:pPr>
      <w:r>
        <w:rPr>
          <w:rFonts w:hint="eastAsia" w:ascii="仿宋" w:hAnsi="仿宋" w:eastAsia="仿宋" w:cs="仿宋"/>
          <w:kern w:val="2"/>
          <w:sz w:val="32"/>
          <w:szCs w:val="32"/>
          <w:lang w:val="en-US" w:eastAsia="zh-CN" w:bidi="ar-SA"/>
        </w:rPr>
        <w:t>本标准承担单位为天津内燃机研究所（天津摩托车技术中心）。参加单位包括中国质量认证中心有限公司、重庆力帆瑞驰摩托车有限公司、爱玛科技集团股份有限公司、雅迪科技集团有限公司、台铃科技股份有限公司、江苏新日电动车股份有限公司、常州光阳摩托车有限公司、洛阳北方易初摩托车有限公司、杭州土星动力科技有限公司、浙江钱江摩托股份有限公司等。</w:t>
      </w:r>
    </w:p>
    <w:p w14:paraId="41128A66">
      <w:pPr>
        <w:numPr>
          <w:ilvl w:val="0"/>
          <w:numId w:val="2"/>
        </w:numPr>
        <w:spacing w:line="360" w:lineRule="auto"/>
        <w:jc w:val="left"/>
        <w:rPr>
          <w:rFonts w:ascii="仿宋" w:hAnsi="仿宋" w:eastAsia="仿宋" w:cs="仿宋"/>
          <w:b/>
          <w:bCs/>
          <w:sz w:val="32"/>
          <w:szCs w:val="32"/>
        </w:rPr>
      </w:pPr>
      <w:r>
        <w:rPr>
          <w:rFonts w:hint="eastAsia" w:ascii="仿宋" w:hAnsi="仿宋" w:eastAsia="仿宋" w:cs="仿宋"/>
          <w:b/>
          <w:bCs/>
          <w:sz w:val="32"/>
          <w:szCs w:val="32"/>
        </w:rPr>
        <w:t>项目背景及标准编制意义</w:t>
      </w:r>
    </w:p>
    <w:p w14:paraId="547E5837">
      <w:pPr>
        <w:pStyle w:val="4"/>
        <w:keepNext w:val="0"/>
        <w:keepLines w:val="0"/>
        <w:widowControl/>
        <w:suppressLineNumbers w:val="0"/>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在摩托车与轻便摩托车整车设计开发过程中，设计阶段是将产品策划目标转化为工程实现方案的关键环节，其成果通常以各类技术文件、设计文件和阶段性输出物的形式体现。随着产品开发模式由经验型开发逐步向正向设计、平台化开发和多技术并行开发转变，设计阶段涉及的文件类型、数量和专业协同复杂度显著提升。</w:t>
      </w:r>
    </w:p>
    <w:p w14:paraId="5E899580">
      <w:pPr>
        <w:pStyle w:val="4"/>
        <w:keepNext w:val="0"/>
        <w:keepLines w:val="0"/>
        <w:widowControl/>
        <w:suppressLineNumbers w:val="0"/>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在实际研发活动中，不同企业对设计阶段的划分方式、文件命名规则、输入输出要求以及阶段成果完整性等方面存在较大差异，部分项目存在设计文件不完整、阶段边界不清晰、上下游输入输出脱节、设计成果难以复用等问题，给产品开发质量控制、项目管理和后续制造、试验及认证工作带来一定风险。尤其是在老产品改型、改进设计以及新技术、新结构应用过程中，设计文件要求不统一，容易造成设计意图传递不清和工程风险积累。因此，有必要进一步对设计阶段各环节的输入条件、工作内容和输出文件进行系统规范，为整车设计开发活动提供清晰、可执行的文件化要求。</w:t>
      </w:r>
    </w:p>
    <w:p w14:paraId="29FAE2AF">
      <w:pPr>
        <w:pStyle w:val="4"/>
        <w:keepNext w:val="0"/>
        <w:keepLines w:val="0"/>
        <w:widowControl/>
        <w:suppressLineNumbers w:val="0"/>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本部分标准通过对摩托车与轻便摩托车整车设计开发各阶段文件要求的统一规定，有助于建立规范、完整、可追溯的整车设计文件体系，明确不同设计阶段应形成的技术成果及其表达形式。该标准的实施，有利于提升设计过程的规范性和透明度，强化设计成果在不同专业、不同阶段之间的有效传递和衔接。</w:t>
      </w:r>
    </w:p>
    <w:p w14:paraId="79FA0DA0">
      <w:pPr>
        <w:pStyle w:val="4"/>
        <w:keepNext w:val="0"/>
        <w:keepLines w:val="0"/>
        <w:widowControl/>
        <w:suppressLineNumbers w:val="0"/>
        <w:ind w:firstLine="640" w:firstLineChars="200"/>
        <w:jc w:val="left"/>
        <w:rPr>
          <w:rFonts w:ascii="仿宋" w:hAnsi="仿宋" w:eastAsia="仿宋" w:cs="仿宋"/>
          <w:sz w:val="32"/>
          <w:szCs w:val="32"/>
        </w:rPr>
      </w:pPr>
      <w:r>
        <w:rPr>
          <w:rFonts w:hint="eastAsia" w:ascii="仿宋" w:hAnsi="仿宋" w:eastAsia="仿宋" w:cs="仿宋"/>
          <w:kern w:val="2"/>
          <w:sz w:val="32"/>
          <w:szCs w:val="32"/>
          <w:lang w:val="en-US" w:eastAsia="zh-CN" w:bidi="ar-SA"/>
        </w:rPr>
        <w:t>同时，本标准为企业在开展新产品正向设计开发、老产品改型升级以及新技术应用时提供了统一的文件管理和技术输出参考，有助于降低因设计文件缺失或不规范引发的质量风险，提高设计成果复用效率和项目管理水平，对推动行业设计开发活动向体系化、标准化方向发展具有积极意义。</w:t>
      </w:r>
    </w:p>
    <w:p w14:paraId="19D846D7">
      <w:pPr>
        <w:numPr>
          <w:ilvl w:val="0"/>
          <w:numId w:val="2"/>
        </w:numPr>
        <w:spacing w:line="360" w:lineRule="auto"/>
        <w:jc w:val="left"/>
        <w:rPr>
          <w:rFonts w:ascii="仿宋" w:hAnsi="仿宋" w:eastAsia="仿宋" w:cs="仿宋"/>
          <w:b/>
          <w:bCs/>
          <w:sz w:val="32"/>
          <w:szCs w:val="32"/>
        </w:rPr>
      </w:pPr>
      <w:r>
        <w:rPr>
          <w:rFonts w:hint="eastAsia" w:ascii="仿宋" w:hAnsi="仿宋" w:eastAsia="仿宋" w:cs="仿宋"/>
          <w:b/>
          <w:bCs/>
          <w:sz w:val="32"/>
          <w:szCs w:val="32"/>
        </w:rPr>
        <w:t>编制目的</w:t>
      </w:r>
    </w:p>
    <w:p w14:paraId="38E7FCFE">
      <w:pPr>
        <w:pStyle w:val="4"/>
        <w:keepNext w:val="0"/>
        <w:keepLines w:val="0"/>
        <w:widowControl/>
        <w:suppressLineNumbers w:val="0"/>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本标准旨在规范摩托车与轻便摩托车整车设计开发过程中各设计阶段的文件输入与输出要求，明确不同阶段的设计内容、技术深度和成果形式，为整车设计开发活动提供统一的文件化技术依据。通过对市场调研、可行性分析、项目开发建议、产品开发设计任务、总体设计方案、样车及各专业设计阶段等共十二个阶段的系统划分，确保设计开发过程目标明确、成果清晰、阶段可控。</w:t>
      </w:r>
    </w:p>
    <w:p w14:paraId="7B7F5AC0">
      <w:pPr>
        <w:pStyle w:val="4"/>
        <w:keepNext w:val="0"/>
        <w:keepLines w:val="0"/>
        <w:widowControl/>
        <w:suppressLineNumbers w:val="0"/>
        <w:ind w:firstLine="640" w:firstLineChars="200"/>
        <w:rPr>
          <w:rFonts w:ascii="仿宋" w:hAnsi="仿宋" w:eastAsia="仿宋" w:cs="仿宋"/>
          <w:sz w:val="32"/>
          <w:szCs w:val="32"/>
        </w:rPr>
      </w:pPr>
      <w:r>
        <w:rPr>
          <w:rFonts w:hint="eastAsia" w:ascii="仿宋" w:hAnsi="仿宋" w:eastAsia="仿宋" w:cs="仿宋"/>
          <w:kern w:val="2"/>
          <w:sz w:val="32"/>
          <w:szCs w:val="32"/>
          <w:lang w:val="en-US" w:eastAsia="zh-CN" w:bidi="ar-SA"/>
        </w:rPr>
        <w:t>本标准适用于摩托车与轻便摩托车新产品正向设计开发的全过程，同时也适用于老产品的改型设计、改进设计以及新技术、新结构、新工艺的应用开发。通过明确各阶段的文件要求，促进企业在不同开发模式和不同项目复杂度条件下，形成统一、规范的设计文件体系，提高整车设计开发的工程一致性、技术可追溯性和实施可控性，为后续试制、验证、生产及质量管理提供基础支撑。</w:t>
      </w:r>
    </w:p>
    <w:p w14:paraId="5AC8C1B4">
      <w:pPr>
        <w:numPr>
          <w:ilvl w:val="0"/>
          <w:numId w:val="2"/>
        </w:numPr>
        <w:spacing w:line="360" w:lineRule="auto"/>
        <w:jc w:val="left"/>
        <w:rPr>
          <w:rFonts w:ascii="仿宋" w:hAnsi="仿宋" w:eastAsia="仿宋" w:cs="仿宋"/>
          <w:b/>
          <w:bCs/>
          <w:sz w:val="32"/>
          <w:szCs w:val="32"/>
        </w:rPr>
      </w:pPr>
      <w:r>
        <w:rPr>
          <w:rFonts w:hint="eastAsia" w:ascii="仿宋" w:hAnsi="仿宋" w:eastAsia="仿宋" w:cs="仿宋"/>
          <w:b/>
          <w:bCs/>
          <w:sz w:val="32"/>
          <w:szCs w:val="32"/>
        </w:rPr>
        <w:t>制定标准与现行法律、法规、标准的关系</w:t>
      </w:r>
    </w:p>
    <w:p w14:paraId="137102A4">
      <w:pPr>
        <w:snapToGrid w:val="0"/>
        <w:spacing w:line="36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目前国内外有不少标准涉及术语、技术条件、安全与性能要求等方面，但没有标准系统</w:t>
      </w:r>
      <w:r>
        <w:rPr>
          <w:rFonts w:hint="eastAsia" w:ascii="仿宋" w:hAnsi="仿宋" w:eastAsia="仿宋" w:cs="仿宋"/>
          <w:sz w:val="32"/>
          <w:szCs w:val="32"/>
          <w:lang w:val="en-US" w:eastAsia="zh-CN"/>
        </w:rPr>
        <w:t>的</w:t>
      </w:r>
      <w:r>
        <w:rPr>
          <w:rFonts w:hint="eastAsia" w:ascii="仿宋" w:hAnsi="仿宋" w:eastAsia="仿宋" w:cs="仿宋"/>
          <w:sz w:val="32"/>
          <w:szCs w:val="32"/>
        </w:rPr>
        <w:t>规范“设计开发</w:t>
      </w:r>
      <w:r>
        <w:rPr>
          <w:rFonts w:hint="eastAsia" w:ascii="仿宋" w:hAnsi="仿宋" w:eastAsia="仿宋" w:cs="仿宋"/>
          <w:sz w:val="32"/>
          <w:szCs w:val="32"/>
          <w:lang w:val="en-US" w:eastAsia="zh-CN"/>
        </w:rPr>
        <w:t>各阶段的输入输出文件要求</w:t>
      </w:r>
      <w:r>
        <w:rPr>
          <w:rFonts w:hint="eastAsia" w:ascii="仿宋" w:hAnsi="仿宋" w:eastAsia="仿宋" w:cs="仿宋"/>
          <w:sz w:val="32"/>
          <w:szCs w:val="32"/>
        </w:rPr>
        <w:t>”</w:t>
      </w:r>
      <w:r>
        <w:rPr>
          <w:rFonts w:hint="eastAsia" w:ascii="仿宋" w:hAnsi="仿宋" w:eastAsia="仿宋" w:cs="仿宋"/>
          <w:sz w:val="32"/>
          <w:szCs w:val="32"/>
          <w:lang w:eastAsia="zh-CN"/>
        </w:rPr>
        <w:t>。</w:t>
      </w:r>
    </w:p>
    <w:p w14:paraId="7B7B1366">
      <w:pPr>
        <w:numPr>
          <w:ilvl w:val="0"/>
          <w:numId w:val="2"/>
        </w:numPr>
        <w:spacing w:line="360" w:lineRule="auto"/>
        <w:jc w:val="left"/>
        <w:rPr>
          <w:rFonts w:ascii="仿宋" w:hAnsi="仿宋" w:eastAsia="仿宋" w:cs="仿宋"/>
          <w:b/>
          <w:bCs/>
          <w:color w:val="auto"/>
          <w:sz w:val="32"/>
          <w:szCs w:val="32"/>
        </w:rPr>
      </w:pPr>
      <w:r>
        <w:rPr>
          <w:rFonts w:hint="eastAsia" w:ascii="仿宋" w:hAnsi="仿宋" w:eastAsia="仿宋" w:cs="仿宋"/>
          <w:b/>
          <w:bCs/>
          <w:color w:val="auto"/>
          <w:sz w:val="32"/>
          <w:szCs w:val="32"/>
        </w:rPr>
        <w:t>编制工作过程</w:t>
      </w:r>
    </w:p>
    <w:p w14:paraId="453FBACD">
      <w:pPr>
        <w:pStyle w:val="11"/>
        <w:snapToGrid w:val="0"/>
        <w:spacing w:line="360" w:lineRule="auto"/>
        <w:ind w:firstLine="640"/>
        <w:rPr>
          <w:rFonts w:ascii="仿宋" w:hAnsi="仿宋" w:eastAsia="仿宋" w:cs="仿宋"/>
          <w:color w:val="auto"/>
          <w:sz w:val="32"/>
          <w:szCs w:val="32"/>
        </w:rPr>
      </w:pPr>
      <w:r>
        <w:rPr>
          <w:rFonts w:hint="eastAsia" w:ascii="仿宋" w:hAnsi="仿宋" w:eastAsia="仿宋" w:cs="仿宋"/>
          <w:color w:val="auto"/>
          <w:sz w:val="32"/>
          <w:szCs w:val="32"/>
        </w:rPr>
        <w:t>本标准由</w:t>
      </w:r>
      <w:r>
        <w:rPr>
          <w:rFonts w:hint="eastAsia" w:ascii="仿宋" w:hAnsi="仿宋" w:eastAsia="仿宋" w:cs="仿宋"/>
          <w:color w:val="auto"/>
          <w:kern w:val="2"/>
          <w:sz w:val="32"/>
          <w:szCs w:val="32"/>
          <w:lang w:val="en-US" w:eastAsia="zh-CN" w:bidi="ar-SA"/>
        </w:rPr>
        <w:t>天津内燃机研究所（天津摩托车技术中心）与中国质量认证中心有限公司</w:t>
      </w:r>
      <w:r>
        <w:rPr>
          <w:rFonts w:hint="eastAsia" w:ascii="仿宋" w:hAnsi="仿宋" w:eastAsia="仿宋" w:cs="仿宋"/>
          <w:color w:val="auto"/>
          <w:sz w:val="32"/>
          <w:szCs w:val="32"/>
        </w:rPr>
        <w:t>作为牵头组织单位，并成立了标准编制工作起草小组，在此基础上明确了任务和分工，积极开展标准的研究、调研、起草、研讨等工作。</w:t>
      </w:r>
      <w:bookmarkStart w:id="0" w:name="_GoBack"/>
      <w:bookmarkEnd w:id="0"/>
    </w:p>
    <w:p w14:paraId="2B487ED1">
      <w:pPr>
        <w:widowControl/>
        <w:ind w:firstLine="620" w:firstLineChars="200"/>
        <w:jc w:val="left"/>
        <w:rPr>
          <w:color w:val="auto"/>
        </w:rPr>
      </w:pPr>
      <w:r>
        <w:rPr>
          <w:rFonts w:hint="eastAsia" w:ascii="仿宋" w:hAnsi="仿宋" w:eastAsia="仿宋" w:cs="仿宋"/>
          <w:color w:val="auto"/>
          <w:kern w:val="0"/>
          <w:sz w:val="31"/>
          <w:szCs w:val="31"/>
          <w:lang w:bidi="ar"/>
        </w:rPr>
        <w:t>1、202</w:t>
      </w:r>
      <w:r>
        <w:rPr>
          <w:rFonts w:hint="eastAsia" w:ascii="仿宋" w:hAnsi="仿宋" w:eastAsia="仿宋" w:cs="仿宋"/>
          <w:color w:val="auto"/>
          <w:kern w:val="0"/>
          <w:sz w:val="31"/>
          <w:szCs w:val="31"/>
          <w:lang w:val="en-US" w:eastAsia="zh-CN" w:bidi="ar"/>
        </w:rPr>
        <w:t>3</w:t>
      </w:r>
      <w:r>
        <w:rPr>
          <w:rFonts w:hint="eastAsia" w:ascii="仿宋" w:hAnsi="仿宋" w:eastAsia="仿宋" w:cs="仿宋"/>
          <w:color w:val="auto"/>
          <w:kern w:val="0"/>
          <w:sz w:val="31"/>
          <w:szCs w:val="31"/>
          <w:lang w:bidi="ar"/>
        </w:rPr>
        <w:t>年</w:t>
      </w:r>
      <w:r>
        <w:rPr>
          <w:rFonts w:hint="eastAsia" w:ascii="仿宋" w:hAnsi="仿宋" w:eastAsia="仿宋" w:cs="仿宋"/>
          <w:color w:val="auto"/>
          <w:kern w:val="0"/>
          <w:sz w:val="31"/>
          <w:szCs w:val="31"/>
          <w:lang w:val="en-US" w:eastAsia="zh-CN" w:bidi="ar"/>
        </w:rPr>
        <w:t>1</w:t>
      </w:r>
      <w:r>
        <w:rPr>
          <w:rFonts w:hint="eastAsia" w:ascii="仿宋" w:hAnsi="仿宋" w:eastAsia="仿宋" w:cs="仿宋"/>
          <w:color w:val="auto"/>
          <w:kern w:val="0"/>
          <w:sz w:val="31"/>
          <w:szCs w:val="31"/>
          <w:lang w:bidi="ar"/>
        </w:rPr>
        <w:t>2月，</w:t>
      </w:r>
      <w:r>
        <w:rPr>
          <w:rFonts w:hint="eastAsia" w:ascii="仿宋" w:hAnsi="仿宋" w:eastAsia="仿宋" w:cs="仿宋"/>
          <w:color w:val="auto"/>
          <w:sz w:val="32"/>
          <w:szCs w:val="32"/>
        </w:rPr>
        <w:t xml:space="preserve"> </w:t>
      </w:r>
      <w:r>
        <w:rPr>
          <w:rFonts w:hint="eastAsia" w:ascii="仿宋" w:hAnsi="仿宋" w:eastAsia="仿宋" w:cs="仿宋"/>
          <w:color w:val="auto"/>
          <w:kern w:val="2"/>
          <w:sz w:val="32"/>
          <w:szCs w:val="32"/>
          <w:lang w:val="en-US" w:eastAsia="zh-CN" w:bidi="ar-SA"/>
        </w:rPr>
        <w:t>天津内燃机研究所（天津摩托车技术中心）</w:t>
      </w:r>
      <w:r>
        <w:rPr>
          <w:rFonts w:hint="eastAsia" w:ascii="仿宋" w:hAnsi="仿宋" w:eastAsia="仿宋" w:cs="仿宋"/>
          <w:color w:val="auto"/>
          <w:kern w:val="0"/>
          <w:sz w:val="31"/>
          <w:szCs w:val="31"/>
          <w:lang w:bidi="ar"/>
        </w:rPr>
        <w:t>申报标准编制计划。</w:t>
      </w:r>
    </w:p>
    <w:p w14:paraId="040E4F8E">
      <w:pPr>
        <w:widowControl/>
        <w:ind w:firstLine="620" w:firstLineChars="200"/>
        <w:jc w:val="left"/>
        <w:rPr>
          <w:rFonts w:ascii="仿宋" w:hAnsi="仿宋" w:eastAsia="仿宋" w:cs="仿宋"/>
          <w:color w:val="auto"/>
          <w:kern w:val="0"/>
          <w:sz w:val="31"/>
          <w:szCs w:val="31"/>
          <w:lang w:bidi="ar"/>
        </w:rPr>
      </w:pPr>
      <w:r>
        <w:rPr>
          <w:rFonts w:hint="eastAsia" w:ascii="仿宋" w:hAnsi="仿宋" w:eastAsia="仿宋" w:cs="仿宋"/>
          <w:color w:val="auto"/>
          <w:kern w:val="0"/>
          <w:sz w:val="31"/>
          <w:szCs w:val="31"/>
          <w:lang w:bidi="ar"/>
        </w:rPr>
        <w:t>2、202</w:t>
      </w:r>
      <w:r>
        <w:rPr>
          <w:rFonts w:hint="eastAsia" w:ascii="仿宋" w:hAnsi="仿宋" w:eastAsia="仿宋" w:cs="仿宋"/>
          <w:color w:val="auto"/>
          <w:kern w:val="0"/>
          <w:sz w:val="31"/>
          <w:szCs w:val="31"/>
          <w:lang w:val="en-US" w:eastAsia="zh-CN" w:bidi="ar"/>
        </w:rPr>
        <w:t>4</w:t>
      </w:r>
      <w:r>
        <w:rPr>
          <w:rFonts w:hint="eastAsia" w:ascii="仿宋" w:hAnsi="仿宋" w:eastAsia="仿宋" w:cs="仿宋"/>
          <w:color w:val="auto"/>
          <w:kern w:val="0"/>
          <w:sz w:val="31"/>
          <w:szCs w:val="31"/>
          <w:lang w:bidi="ar"/>
        </w:rPr>
        <w:t>年</w:t>
      </w:r>
      <w:r>
        <w:rPr>
          <w:rFonts w:hint="eastAsia" w:ascii="仿宋" w:hAnsi="仿宋" w:eastAsia="仿宋" w:cs="仿宋"/>
          <w:color w:val="auto"/>
          <w:kern w:val="0"/>
          <w:sz w:val="31"/>
          <w:szCs w:val="31"/>
          <w:lang w:val="en-US" w:eastAsia="zh-CN" w:bidi="ar"/>
        </w:rPr>
        <w:t>2</w:t>
      </w:r>
      <w:r>
        <w:rPr>
          <w:rFonts w:hint="eastAsia" w:ascii="仿宋" w:hAnsi="仿宋" w:eastAsia="仿宋" w:cs="仿宋"/>
          <w:color w:val="auto"/>
          <w:kern w:val="0"/>
          <w:sz w:val="31"/>
          <w:szCs w:val="31"/>
          <w:lang w:bidi="ar"/>
        </w:rPr>
        <w:t>月经</w:t>
      </w:r>
      <w:r>
        <w:rPr>
          <w:rFonts w:hint="eastAsia" w:ascii="仿宋" w:hAnsi="仿宋" w:eastAsia="仿宋" w:cs="仿宋"/>
          <w:color w:val="auto"/>
          <w:sz w:val="32"/>
          <w:szCs w:val="32"/>
        </w:rPr>
        <w:t>中国摩托车商会</w:t>
      </w:r>
      <w:r>
        <w:rPr>
          <w:rFonts w:hint="eastAsia" w:ascii="仿宋" w:hAnsi="仿宋" w:eastAsia="仿宋" w:cs="仿宋"/>
          <w:color w:val="auto"/>
          <w:kern w:val="0"/>
          <w:sz w:val="31"/>
          <w:szCs w:val="31"/>
          <w:lang w:bidi="ar"/>
        </w:rPr>
        <w:t>批准正式立项。</w:t>
      </w:r>
    </w:p>
    <w:p w14:paraId="5621379E">
      <w:pPr>
        <w:widowControl/>
        <w:ind w:firstLine="620" w:firstLineChars="200"/>
        <w:jc w:val="left"/>
        <w:rPr>
          <w:color w:val="auto"/>
        </w:rPr>
      </w:pPr>
      <w:r>
        <w:rPr>
          <w:rFonts w:hint="eastAsia" w:ascii="仿宋" w:hAnsi="仿宋" w:eastAsia="仿宋" w:cs="仿宋"/>
          <w:color w:val="auto"/>
          <w:kern w:val="0"/>
          <w:sz w:val="31"/>
          <w:szCs w:val="31"/>
          <w:lang w:bidi="ar"/>
        </w:rPr>
        <w:t>3、202</w:t>
      </w:r>
      <w:r>
        <w:rPr>
          <w:rFonts w:hint="eastAsia" w:ascii="仿宋" w:hAnsi="仿宋" w:eastAsia="仿宋" w:cs="仿宋"/>
          <w:color w:val="auto"/>
          <w:kern w:val="0"/>
          <w:sz w:val="31"/>
          <w:szCs w:val="31"/>
          <w:lang w:val="en-US" w:eastAsia="zh-CN" w:bidi="ar"/>
        </w:rPr>
        <w:t>4</w:t>
      </w:r>
      <w:r>
        <w:rPr>
          <w:rFonts w:hint="eastAsia" w:ascii="仿宋" w:hAnsi="仿宋" w:eastAsia="仿宋" w:cs="仿宋"/>
          <w:color w:val="auto"/>
          <w:kern w:val="0"/>
          <w:sz w:val="31"/>
          <w:szCs w:val="31"/>
          <w:lang w:bidi="ar"/>
        </w:rPr>
        <w:t>年7月，组建了编制组，包含</w:t>
      </w:r>
      <w:r>
        <w:rPr>
          <w:rFonts w:hint="eastAsia" w:ascii="仿宋" w:hAnsi="仿宋" w:eastAsia="仿宋" w:cs="仿宋"/>
          <w:color w:val="auto"/>
          <w:kern w:val="2"/>
          <w:sz w:val="32"/>
          <w:szCs w:val="32"/>
          <w:lang w:val="en-US" w:eastAsia="zh-CN" w:bidi="ar-SA"/>
        </w:rPr>
        <w:t>天津内燃机研究所（天津摩托车技术中心）</w:t>
      </w:r>
      <w:r>
        <w:rPr>
          <w:rFonts w:hint="eastAsia" w:ascii="仿宋" w:hAnsi="仿宋" w:eastAsia="仿宋" w:cs="仿宋"/>
          <w:color w:val="auto"/>
          <w:sz w:val="32"/>
          <w:szCs w:val="32"/>
        </w:rPr>
        <w:t>、</w:t>
      </w:r>
      <w:r>
        <w:rPr>
          <w:rFonts w:hint="eastAsia" w:ascii="仿宋" w:hAnsi="仿宋" w:eastAsia="仿宋" w:cs="仿宋"/>
          <w:color w:val="auto"/>
          <w:kern w:val="2"/>
          <w:sz w:val="32"/>
          <w:szCs w:val="32"/>
          <w:lang w:val="en-US" w:eastAsia="zh-CN" w:bidi="ar-SA"/>
        </w:rPr>
        <w:t>中国质量认证中心有限公司、重庆力帆瑞驰摩托车有限公司等行业多家企业</w:t>
      </w:r>
      <w:r>
        <w:rPr>
          <w:rFonts w:hint="eastAsia" w:ascii="仿宋" w:hAnsi="仿宋" w:eastAsia="仿宋" w:cs="仿宋"/>
          <w:color w:val="auto"/>
          <w:sz w:val="32"/>
          <w:szCs w:val="32"/>
        </w:rPr>
        <w:t>。</w:t>
      </w:r>
    </w:p>
    <w:p w14:paraId="60CE2241">
      <w:pPr>
        <w:widowControl/>
        <w:ind w:firstLine="620" w:firstLineChars="200"/>
        <w:jc w:val="left"/>
        <w:rPr>
          <w:rFonts w:ascii="仿宋" w:hAnsi="仿宋" w:eastAsia="仿宋" w:cs="仿宋"/>
          <w:color w:val="auto"/>
          <w:kern w:val="0"/>
          <w:sz w:val="31"/>
          <w:szCs w:val="31"/>
          <w:lang w:bidi="ar"/>
        </w:rPr>
      </w:pPr>
      <w:r>
        <w:rPr>
          <w:rFonts w:ascii="仿宋" w:hAnsi="仿宋" w:eastAsia="仿宋" w:cs="仿宋"/>
          <w:color w:val="auto"/>
          <w:kern w:val="0"/>
          <w:sz w:val="31"/>
          <w:szCs w:val="31"/>
          <w:lang w:bidi="ar"/>
        </w:rPr>
        <w:t>4</w:t>
      </w:r>
      <w:r>
        <w:rPr>
          <w:rFonts w:hint="eastAsia" w:ascii="仿宋" w:hAnsi="仿宋" w:eastAsia="仿宋" w:cs="仿宋"/>
          <w:color w:val="auto"/>
          <w:kern w:val="0"/>
          <w:sz w:val="31"/>
          <w:szCs w:val="31"/>
          <w:lang w:bidi="ar"/>
        </w:rPr>
        <w:t>、202</w:t>
      </w:r>
      <w:r>
        <w:rPr>
          <w:rFonts w:hint="eastAsia" w:ascii="仿宋" w:hAnsi="仿宋" w:eastAsia="仿宋" w:cs="仿宋"/>
          <w:color w:val="auto"/>
          <w:kern w:val="0"/>
          <w:sz w:val="31"/>
          <w:szCs w:val="31"/>
          <w:lang w:val="en-US" w:eastAsia="zh-CN" w:bidi="ar"/>
        </w:rPr>
        <w:t>4</w:t>
      </w:r>
      <w:r>
        <w:rPr>
          <w:rFonts w:hint="eastAsia" w:ascii="仿宋" w:hAnsi="仿宋" w:eastAsia="仿宋" w:cs="仿宋"/>
          <w:color w:val="auto"/>
          <w:kern w:val="0"/>
          <w:sz w:val="31"/>
          <w:szCs w:val="31"/>
          <w:lang w:bidi="ar"/>
        </w:rPr>
        <w:t>年7月～</w:t>
      </w:r>
      <w:r>
        <w:rPr>
          <w:rFonts w:hint="eastAsia" w:ascii="仿宋" w:hAnsi="仿宋" w:eastAsia="仿宋" w:cs="仿宋"/>
          <w:color w:val="auto"/>
          <w:kern w:val="0"/>
          <w:sz w:val="31"/>
          <w:szCs w:val="31"/>
          <w:lang w:val="en-US" w:eastAsia="zh-CN" w:bidi="ar"/>
        </w:rPr>
        <w:t>2025年1</w:t>
      </w:r>
      <w:r>
        <w:rPr>
          <w:rFonts w:hint="eastAsia" w:ascii="仿宋" w:hAnsi="仿宋" w:eastAsia="仿宋" w:cs="仿宋"/>
          <w:color w:val="auto"/>
          <w:kern w:val="0"/>
          <w:sz w:val="31"/>
          <w:szCs w:val="31"/>
          <w:lang w:bidi="ar"/>
        </w:rPr>
        <w:t>月，编制组</w:t>
      </w:r>
      <w:r>
        <w:rPr>
          <w:rFonts w:hint="eastAsia" w:ascii="仿宋" w:hAnsi="仿宋" w:eastAsia="仿宋" w:cs="仿宋"/>
          <w:color w:val="auto"/>
          <w:kern w:val="0"/>
          <w:sz w:val="31"/>
          <w:szCs w:val="31"/>
          <w:lang w:val="en-US" w:eastAsia="zh-CN" w:bidi="ar"/>
        </w:rPr>
        <w:t>结合丰富的产品设计经验与样车试验验证的经历，</w:t>
      </w:r>
      <w:r>
        <w:rPr>
          <w:rFonts w:hint="eastAsia" w:ascii="仿宋" w:hAnsi="仿宋" w:eastAsia="仿宋" w:cs="仿宋"/>
          <w:color w:val="auto"/>
          <w:kern w:val="0"/>
          <w:sz w:val="31"/>
          <w:szCs w:val="31"/>
          <w:lang w:bidi="ar"/>
        </w:rPr>
        <w:t>收集、整理、并系统地分析了</w:t>
      </w:r>
      <w:r>
        <w:rPr>
          <w:rFonts w:hint="eastAsia" w:ascii="仿宋" w:hAnsi="仿宋" w:eastAsia="仿宋" w:cs="仿宋"/>
          <w:color w:val="auto"/>
          <w:sz w:val="32"/>
          <w:szCs w:val="32"/>
          <w:lang w:val="en-US" w:eastAsia="zh-CN"/>
        </w:rPr>
        <w:t>摩托车正向设计相关的</w:t>
      </w:r>
      <w:r>
        <w:rPr>
          <w:rFonts w:hint="eastAsia" w:ascii="仿宋" w:hAnsi="仿宋" w:eastAsia="仿宋" w:cs="仿宋"/>
          <w:color w:val="auto"/>
          <w:kern w:val="0"/>
          <w:sz w:val="31"/>
          <w:szCs w:val="31"/>
          <w:lang w:bidi="ar"/>
        </w:rPr>
        <w:t>法规、标准、文献资料等，开展了相关技术研究，</w:t>
      </w:r>
      <w:r>
        <w:rPr>
          <w:rFonts w:hint="eastAsia" w:ascii="仿宋" w:hAnsi="仿宋" w:eastAsia="仿宋" w:cs="仿宋"/>
          <w:color w:val="auto"/>
          <w:kern w:val="0"/>
          <w:sz w:val="31"/>
          <w:szCs w:val="31"/>
          <w:lang w:val="en-US" w:eastAsia="zh-CN" w:bidi="ar"/>
        </w:rPr>
        <w:t>并完成了标准的草稿，并报送多家企业征求意见</w:t>
      </w:r>
      <w:r>
        <w:rPr>
          <w:rFonts w:hint="eastAsia" w:ascii="仿宋" w:hAnsi="仿宋" w:eastAsia="仿宋" w:cs="仿宋"/>
          <w:color w:val="auto"/>
          <w:kern w:val="0"/>
          <w:sz w:val="31"/>
          <w:szCs w:val="31"/>
          <w:lang w:bidi="ar"/>
        </w:rPr>
        <w:t>。</w:t>
      </w:r>
    </w:p>
    <w:p w14:paraId="18508CF8">
      <w:pPr>
        <w:widowControl/>
        <w:ind w:firstLine="620" w:firstLineChars="200"/>
        <w:jc w:val="left"/>
        <w:rPr>
          <w:rFonts w:hint="default" w:ascii="仿宋" w:hAnsi="仿宋" w:eastAsia="仿宋" w:cs="仿宋"/>
          <w:color w:val="auto"/>
          <w:kern w:val="0"/>
          <w:sz w:val="31"/>
          <w:szCs w:val="31"/>
          <w:lang w:val="en-US" w:eastAsia="zh-CN" w:bidi="ar"/>
        </w:rPr>
      </w:pPr>
      <w:r>
        <w:rPr>
          <w:rFonts w:hint="eastAsia" w:ascii="仿宋" w:hAnsi="仿宋" w:eastAsia="仿宋" w:cs="仿宋"/>
          <w:color w:val="auto"/>
          <w:kern w:val="0"/>
          <w:sz w:val="31"/>
          <w:szCs w:val="31"/>
          <w:lang w:bidi="ar"/>
        </w:rPr>
        <w:t>5、202</w:t>
      </w:r>
      <w:r>
        <w:rPr>
          <w:rFonts w:hint="eastAsia" w:ascii="仿宋" w:hAnsi="仿宋" w:eastAsia="仿宋" w:cs="仿宋"/>
          <w:color w:val="auto"/>
          <w:kern w:val="0"/>
          <w:sz w:val="31"/>
          <w:szCs w:val="31"/>
          <w:lang w:val="en-US" w:eastAsia="zh-CN" w:bidi="ar"/>
        </w:rPr>
        <w:t>5</w:t>
      </w:r>
      <w:r>
        <w:rPr>
          <w:rFonts w:hint="eastAsia" w:ascii="仿宋" w:hAnsi="仿宋" w:eastAsia="仿宋" w:cs="仿宋"/>
          <w:color w:val="auto"/>
          <w:kern w:val="0"/>
          <w:sz w:val="31"/>
          <w:szCs w:val="31"/>
          <w:lang w:bidi="ar"/>
        </w:rPr>
        <w:t>年</w:t>
      </w:r>
      <w:r>
        <w:rPr>
          <w:rFonts w:hint="eastAsia" w:ascii="仿宋" w:hAnsi="仿宋" w:eastAsia="仿宋" w:cs="仿宋"/>
          <w:color w:val="auto"/>
          <w:kern w:val="0"/>
          <w:sz w:val="31"/>
          <w:szCs w:val="31"/>
          <w:lang w:val="en-US" w:eastAsia="zh-CN" w:bidi="ar"/>
        </w:rPr>
        <w:t>2</w:t>
      </w:r>
      <w:r>
        <w:rPr>
          <w:rFonts w:hint="eastAsia" w:ascii="仿宋" w:hAnsi="仿宋" w:eastAsia="仿宋" w:cs="仿宋"/>
          <w:color w:val="auto"/>
          <w:kern w:val="0"/>
          <w:sz w:val="31"/>
          <w:szCs w:val="31"/>
          <w:lang w:bidi="ar"/>
        </w:rPr>
        <w:t>月～</w:t>
      </w:r>
      <w:r>
        <w:rPr>
          <w:rFonts w:hint="eastAsia" w:ascii="仿宋" w:hAnsi="仿宋" w:eastAsia="仿宋" w:cs="仿宋"/>
          <w:color w:val="auto"/>
          <w:kern w:val="0"/>
          <w:sz w:val="31"/>
          <w:szCs w:val="31"/>
          <w:lang w:val="en-US" w:eastAsia="zh-CN" w:bidi="ar"/>
        </w:rPr>
        <w:t>3</w:t>
      </w:r>
      <w:r>
        <w:rPr>
          <w:rFonts w:hint="eastAsia" w:ascii="仿宋" w:hAnsi="仿宋" w:eastAsia="仿宋" w:cs="仿宋"/>
          <w:color w:val="auto"/>
          <w:kern w:val="0"/>
          <w:sz w:val="31"/>
          <w:szCs w:val="31"/>
          <w:lang w:bidi="ar"/>
        </w:rPr>
        <w:t>月</w:t>
      </w:r>
      <w:r>
        <w:rPr>
          <w:rFonts w:hint="eastAsia" w:ascii="仿宋" w:hAnsi="仿宋" w:eastAsia="仿宋" w:cs="仿宋"/>
          <w:color w:val="auto"/>
          <w:kern w:val="0"/>
          <w:sz w:val="31"/>
          <w:szCs w:val="31"/>
          <w:lang w:eastAsia="zh-CN" w:bidi="ar"/>
        </w:rPr>
        <w:t>，</w:t>
      </w:r>
      <w:r>
        <w:rPr>
          <w:rFonts w:hint="eastAsia" w:ascii="仿宋" w:hAnsi="仿宋" w:eastAsia="仿宋" w:cs="仿宋"/>
          <w:color w:val="auto"/>
          <w:kern w:val="0"/>
          <w:sz w:val="31"/>
          <w:szCs w:val="31"/>
          <w:lang w:val="en-US" w:eastAsia="zh-CN" w:bidi="ar"/>
        </w:rPr>
        <w:t>编制组根据获得的意见，对标准初稿了进行了第一轮修改。</w:t>
      </w:r>
    </w:p>
    <w:p w14:paraId="22BCD82D">
      <w:pPr>
        <w:widowControl/>
        <w:ind w:firstLine="620" w:firstLineChars="200"/>
        <w:jc w:val="left"/>
        <w:rPr>
          <w:rFonts w:ascii="仿宋" w:hAnsi="仿宋" w:eastAsia="仿宋" w:cs="仿宋"/>
          <w:color w:val="auto"/>
          <w:kern w:val="0"/>
          <w:sz w:val="31"/>
          <w:szCs w:val="31"/>
          <w:lang w:bidi="ar"/>
        </w:rPr>
      </w:pPr>
      <w:r>
        <w:rPr>
          <w:rFonts w:hint="eastAsia" w:ascii="仿宋" w:hAnsi="仿宋" w:eastAsia="仿宋" w:cs="仿宋"/>
          <w:color w:val="auto"/>
          <w:kern w:val="0"/>
          <w:sz w:val="31"/>
          <w:szCs w:val="31"/>
          <w:lang w:val="en-US" w:eastAsia="zh-CN" w:bidi="ar"/>
        </w:rPr>
        <w:t>6、</w:t>
      </w:r>
      <w:r>
        <w:rPr>
          <w:rFonts w:hint="eastAsia" w:ascii="仿宋" w:hAnsi="仿宋" w:eastAsia="仿宋" w:cs="仿宋"/>
          <w:color w:val="auto"/>
          <w:kern w:val="0"/>
          <w:sz w:val="31"/>
          <w:szCs w:val="31"/>
          <w:lang w:bidi="ar"/>
        </w:rPr>
        <w:t>202</w:t>
      </w:r>
      <w:r>
        <w:rPr>
          <w:rFonts w:hint="eastAsia" w:ascii="仿宋" w:hAnsi="仿宋" w:eastAsia="仿宋" w:cs="仿宋"/>
          <w:color w:val="auto"/>
          <w:kern w:val="0"/>
          <w:sz w:val="31"/>
          <w:szCs w:val="31"/>
          <w:lang w:val="en-US" w:eastAsia="zh-CN" w:bidi="ar"/>
        </w:rPr>
        <w:t>5</w:t>
      </w:r>
      <w:r>
        <w:rPr>
          <w:rFonts w:hint="eastAsia" w:ascii="仿宋" w:hAnsi="仿宋" w:eastAsia="仿宋" w:cs="仿宋"/>
          <w:color w:val="auto"/>
          <w:kern w:val="0"/>
          <w:sz w:val="31"/>
          <w:szCs w:val="31"/>
          <w:lang w:bidi="ar"/>
        </w:rPr>
        <w:t>年</w:t>
      </w:r>
      <w:r>
        <w:rPr>
          <w:rFonts w:hint="eastAsia" w:ascii="仿宋" w:hAnsi="仿宋" w:eastAsia="仿宋" w:cs="仿宋"/>
          <w:color w:val="auto"/>
          <w:kern w:val="0"/>
          <w:sz w:val="31"/>
          <w:szCs w:val="31"/>
          <w:lang w:val="en-US" w:eastAsia="zh-CN" w:bidi="ar"/>
        </w:rPr>
        <w:t>4</w:t>
      </w:r>
      <w:r>
        <w:rPr>
          <w:rFonts w:hint="eastAsia" w:ascii="仿宋" w:hAnsi="仿宋" w:eastAsia="仿宋" w:cs="仿宋"/>
          <w:color w:val="auto"/>
          <w:kern w:val="0"/>
          <w:sz w:val="31"/>
          <w:szCs w:val="31"/>
          <w:lang w:bidi="ar"/>
        </w:rPr>
        <w:t>月～</w:t>
      </w:r>
      <w:r>
        <w:rPr>
          <w:rFonts w:hint="eastAsia" w:ascii="仿宋" w:hAnsi="仿宋" w:eastAsia="仿宋" w:cs="仿宋"/>
          <w:color w:val="auto"/>
          <w:kern w:val="0"/>
          <w:sz w:val="31"/>
          <w:szCs w:val="31"/>
          <w:lang w:val="en-US" w:eastAsia="zh-CN" w:bidi="ar"/>
        </w:rPr>
        <w:t>12</w:t>
      </w:r>
      <w:r>
        <w:rPr>
          <w:rFonts w:hint="eastAsia" w:ascii="仿宋" w:hAnsi="仿宋" w:eastAsia="仿宋" w:cs="仿宋"/>
          <w:color w:val="auto"/>
          <w:kern w:val="0"/>
          <w:sz w:val="31"/>
          <w:szCs w:val="31"/>
          <w:lang w:bidi="ar"/>
        </w:rPr>
        <w:t>月，编制组</w:t>
      </w:r>
      <w:r>
        <w:rPr>
          <w:rFonts w:hint="eastAsia" w:ascii="仿宋" w:hAnsi="仿宋" w:eastAsia="仿宋" w:cs="仿宋"/>
          <w:color w:val="auto"/>
          <w:kern w:val="0"/>
          <w:sz w:val="31"/>
          <w:szCs w:val="31"/>
          <w:lang w:val="en-US" w:eastAsia="zh-CN" w:bidi="ar"/>
        </w:rPr>
        <w:t>结合</w:t>
      </w:r>
      <w:r>
        <w:rPr>
          <w:rFonts w:hint="eastAsia" w:ascii="仿宋" w:hAnsi="仿宋" w:eastAsia="仿宋" w:cs="仿宋"/>
          <w:color w:val="auto"/>
          <w:kern w:val="0"/>
          <w:sz w:val="31"/>
          <w:szCs w:val="31"/>
          <w:lang w:bidi="ar"/>
        </w:rPr>
        <w:t>产品</w:t>
      </w:r>
      <w:r>
        <w:rPr>
          <w:rFonts w:hint="eastAsia" w:ascii="仿宋" w:hAnsi="仿宋" w:eastAsia="仿宋" w:cs="仿宋"/>
          <w:color w:val="auto"/>
          <w:kern w:val="0"/>
          <w:sz w:val="31"/>
          <w:szCs w:val="31"/>
          <w:lang w:val="en-US" w:eastAsia="zh-CN" w:bidi="ar"/>
        </w:rPr>
        <w:t>设计需求的新发展，AI等相关技术的创新使用，产品认证领域及生产准入领域相关规则变化</w:t>
      </w:r>
      <w:r>
        <w:rPr>
          <w:rFonts w:hint="eastAsia" w:ascii="仿宋" w:hAnsi="仿宋" w:eastAsia="仿宋" w:cs="仿宋"/>
          <w:color w:val="auto"/>
          <w:kern w:val="0"/>
          <w:sz w:val="31"/>
          <w:szCs w:val="31"/>
          <w:lang w:bidi="ar"/>
        </w:rPr>
        <w:t>，内部多次进行了反复讨论修改，形成标准</w:t>
      </w:r>
      <w:r>
        <w:rPr>
          <w:rFonts w:hint="eastAsia" w:ascii="仿宋" w:hAnsi="仿宋" w:eastAsia="仿宋" w:cs="仿宋"/>
          <w:color w:val="auto"/>
          <w:kern w:val="0"/>
          <w:sz w:val="31"/>
          <w:szCs w:val="31"/>
          <w:lang w:val="en-US" w:eastAsia="zh-CN" w:bidi="ar"/>
        </w:rPr>
        <w:t>第二版</w:t>
      </w:r>
      <w:r>
        <w:rPr>
          <w:rFonts w:hint="eastAsia" w:ascii="仿宋" w:hAnsi="仿宋" w:eastAsia="仿宋" w:cs="仿宋"/>
          <w:color w:val="auto"/>
          <w:kern w:val="0"/>
          <w:sz w:val="31"/>
          <w:szCs w:val="31"/>
          <w:lang w:bidi="ar"/>
        </w:rPr>
        <w:t>草案。</w:t>
      </w:r>
    </w:p>
    <w:p w14:paraId="79959BB7">
      <w:pPr>
        <w:widowControl/>
        <w:ind w:firstLine="620" w:firstLineChars="200"/>
        <w:jc w:val="left"/>
        <w:rPr>
          <w:rFonts w:hint="default" w:ascii="仿宋" w:hAnsi="仿宋" w:eastAsia="仿宋" w:cs="仿宋"/>
          <w:color w:val="auto"/>
          <w:kern w:val="0"/>
          <w:sz w:val="31"/>
          <w:szCs w:val="31"/>
          <w:lang w:val="en-US" w:eastAsia="zh-CN" w:bidi="ar"/>
        </w:rPr>
      </w:pPr>
      <w:r>
        <w:rPr>
          <w:rFonts w:hint="eastAsia" w:ascii="仿宋" w:hAnsi="仿宋" w:eastAsia="仿宋" w:cs="仿宋"/>
          <w:color w:val="auto"/>
          <w:kern w:val="0"/>
          <w:sz w:val="31"/>
          <w:szCs w:val="31"/>
          <w:lang w:val="en-US" w:eastAsia="zh-CN" w:bidi="ar"/>
        </w:rPr>
        <w:t>7</w:t>
      </w:r>
      <w:r>
        <w:rPr>
          <w:rFonts w:hint="eastAsia" w:ascii="仿宋" w:hAnsi="仿宋" w:eastAsia="仿宋" w:cs="仿宋"/>
          <w:color w:val="auto"/>
          <w:kern w:val="0"/>
          <w:sz w:val="31"/>
          <w:szCs w:val="31"/>
          <w:lang w:bidi="ar"/>
        </w:rPr>
        <w:t>、202</w:t>
      </w:r>
      <w:r>
        <w:rPr>
          <w:rFonts w:hint="eastAsia" w:ascii="仿宋" w:hAnsi="仿宋" w:eastAsia="仿宋" w:cs="仿宋"/>
          <w:color w:val="auto"/>
          <w:kern w:val="0"/>
          <w:sz w:val="31"/>
          <w:szCs w:val="31"/>
          <w:lang w:val="en-US" w:eastAsia="zh-CN" w:bidi="ar"/>
        </w:rPr>
        <w:t>6</w:t>
      </w:r>
      <w:r>
        <w:rPr>
          <w:rFonts w:hint="eastAsia" w:ascii="仿宋" w:hAnsi="仿宋" w:eastAsia="仿宋" w:cs="仿宋"/>
          <w:color w:val="auto"/>
          <w:kern w:val="0"/>
          <w:sz w:val="31"/>
          <w:szCs w:val="31"/>
          <w:lang w:bidi="ar"/>
        </w:rPr>
        <w:t>年</w:t>
      </w:r>
      <w:r>
        <w:rPr>
          <w:rFonts w:hint="eastAsia" w:ascii="仿宋" w:hAnsi="仿宋" w:eastAsia="仿宋" w:cs="仿宋"/>
          <w:color w:val="auto"/>
          <w:kern w:val="0"/>
          <w:sz w:val="31"/>
          <w:szCs w:val="31"/>
          <w:lang w:val="en-US" w:eastAsia="zh-CN" w:bidi="ar"/>
        </w:rPr>
        <w:t>1</w:t>
      </w:r>
      <w:r>
        <w:rPr>
          <w:rFonts w:hint="eastAsia" w:ascii="仿宋" w:hAnsi="仿宋" w:eastAsia="仿宋" w:cs="仿宋"/>
          <w:color w:val="auto"/>
          <w:kern w:val="0"/>
          <w:sz w:val="31"/>
          <w:szCs w:val="31"/>
          <w:lang w:bidi="ar"/>
        </w:rPr>
        <w:t>月，</w:t>
      </w:r>
      <w:r>
        <w:rPr>
          <w:rFonts w:hint="eastAsia" w:ascii="仿宋" w:hAnsi="仿宋" w:eastAsia="仿宋" w:cs="仿宋"/>
          <w:color w:val="auto"/>
          <w:kern w:val="0"/>
          <w:sz w:val="31"/>
          <w:szCs w:val="31"/>
          <w:lang w:val="en-US" w:eastAsia="zh-CN" w:bidi="ar"/>
        </w:rPr>
        <w:t>编制组邀请多家企业针对标准文本进行了第二次审议，并获取了诸多反馈意见，经内部反复讨论修改，形成了征求意见稿。</w:t>
      </w:r>
    </w:p>
    <w:p w14:paraId="6BB2A006">
      <w:pPr>
        <w:numPr>
          <w:ilvl w:val="0"/>
          <w:numId w:val="2"/>
        </w:numPr>
        <w:spacing w:line="360" w:lineRule="auto"/>
        <w:jc w:val="left"/>
        <w:rPr>
          <w:rFonts w:ascii="仿宋" w:hAnsi="仿宋" w:eastAsia="仿宋" w:cs="仿宋"/>
          <w:b/>
          <w:bCs/>
          <w:sz w:val="32"/>
          <w:szCs w:val="32"/>
        </w:rPr>
      </w:pPr>
      <w:r>
        <w:rPr>
          <w:rFonts w:hint="eastAsia" w:ascii="仿宋" w:hAnsi="仿宋" w:eastAsia="仿宋" w:cs="仿宋"/>
          <w:b/>
          <w:bCs/>
          <w:sz w:val="32"/>
          <w:szCs w:val="32"/>
        </w:rPr>
        <w:t>新旧标准主要技术变化（适用于修订标准）</w:t>
      </w:r>
    </w:p>
    <w:p w14:paraId="7BDB1B00">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本标准为新制定标准。</w:t>
      </w:r>
    </w:p>
    <w:p w14:paraId="40768869">
      <w:pPr>
        <w:numPr>
          <w:ilvl w:val="0"/>
          <w:numId w:val="2"/>
        </w:numPr>
        <w:spacing w:line="360" w:lineRule="auto"/>
        <w:jc w:val="left"/>
        <w:rPr>
          <w:rFonts w:ascii="仿宋" w:hAnsi="仿宋" w:eastAsia="仿宋" w:cs="仿宋"/>
          <w:b/>
          <w:bCs/>
          <w:sz w:val="32"/>
          <w:szCs w:val="32"/>
        </w:rPr>
      </w:pPr>
      <w:r>
        <w:rPr>
          <w:rFonts w:hint="eastAsia" w:ascii="仿宋" w:hAnsi="仿宋" w:eastAsia="仿宋" w:cs="仿宋"/>
          <w:b/>
          <w:bCs/>
          <w:sz w:val="32"/>
          <w:szCs w:val="32"/>
        </w:rPr>
        <w:t>技术难点及解决方法</w:t>
      </w:r>
    </w:p>
    <w:p w14:paraId="41F98A3E">
      <w:pPr>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无。</w:t>
      </w:r>
    </w:p>
    <w:p w14:paraId="4DE889CB">
      <w:pPr>
        <w:numPr>
          <w:ilvl w:val="0"/>
          <w:numId w:val="3"/>
        </w:numPr>
        <w:snapToGrid w:val="0"/>
        <w:spacing w:line="360" w:lineRule="auto"/>
        <w:jc w:val="left"/>
        <w:rPr>
          <w:rFonts w:ascii="仿宋" w:hAnsi="仿宋" w:eastAsia="仿宋" w:cs="仿宋"/>
          <w:b/>
          <w:bCs/>
          <w:sz w:val="32"/>
          <w:szCs w:val="32"/>
        </w:rPr>
      </w:pPr>
      <w:r>
        <w:rPr>
          <w:rFonts w:hint="eastAsia" w:ascii="仿宋" w:hAnsi="仿宋" w:eastAsia="仿宋" w:cs="仿宋"/>
          <w:b/>
          <w:bCs/>
          <w:sz w:val="32"/>
          <w:szCs w:val="32"/>
        </w:rPr>
        <w:t>主要性能指标的验证试验</w:t>
      </w:r>
    </w:p>
    <w:p w14:paraId="35E4145B">
      <w:pPr>
        <w:spacing w:line="360" w:lineRule="auto"/>
        <w:ind w:firstLine="640" w:firstLineChars="200"/>
        <w:jc w:val="left"/>
        <w:rPr>
          <w:rFonts w:hint="default" w:ascii="仿宋" w:hAnsi="仿宋" w:eastAsia="仿宋" w:cs="仿宋"/>
          <w:b/>
          <w:bCs/>
          <w:sz w:val="32"/>
          <w:szCs w:val="32"/>
          <w:lang w:val="en-US" w:eastAsia="zh-CN"/>
        </w:rPr>
      </w:pPr>
      <w:r>
        <w:rPr>
          <w:rFonts w:hint="eastAsia" w:ascii="仿宋" w:hAnsi="仿宋" w:eastAsia="仿宋" w:cs="仿宋"/>
          <w:sz w:val="32"/>
          <w:szCs w:val="32"/>
        </w:rPr>
        <w:t>无。</w:t>
      </w:r>
      <w:r>
        <w:rPr>
          <w:rFonts w:hint="eastAsia" w:ascii="仿宋" w:hAnsi="仿宋" w:eastAsia="仿宋" w:cs="仿宋"/>
          <w:sz w:val="32"/>
          <w:szCs w:val="32"/>
          <w:lang w:val="en-US" w:eastAsia="zh-CN"/>
        </w:rPr>
        <w:t>本标准主要内容为设计阶段的输入输出文件要求，不涉及试验内容。</w:t>
      </w:r>
    </w:p>
    <w:p w14:paraId="4DE76925">
      <w:pPr>
        <w:numPr>
          <w:ilvl w:val="0"/>
          <w:numId w:val="3"/>
        </w:numPr>
        <w:tabs>
          <w:tab w:val="left" w:pos="360"/>
        </w:tabs>
        <w:snapToGrid w:val="0"/>
        <w:spacing w:line="360" w:lineRule="auto"/>
        <w:rPr>
          <w:rFonts w:ascii="仿宋" w:hAnsi="仿宋" w:eastAsia="仿宋" w:cs="仿宋"/>
          <w:b/>
          <w:bCs/>
          <w:sz w:val="32"/>
          <w:szCs w:val="32"/>
        </w:rPr>
      </w:pPr>
      <w:r>
        <w:rPr>
          <w:rFonts w:hint="eastAsia" w:ascii="仿宋" w:hAnsi="仿宋" w:eastAsia="仿宋" w:cs="仿宋"/>
          <w:b/>
          <w:bCs/>
          <w:sz w:val="32"/>
          <w:szCs w:val="32"/>
        </w:rPr>
        <w:t>重大意见分歧的处理依据和结果（如有）</w:t>
      </w:r>
    </w:p>
    <w:p w14:paraId="6B5E34FA">
      <w:pPr>
        <w:snapToGrid w:val="0"/>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无。</w:t>
      </w:r>
    </w:p>
    <w:p w14:paraId="10A7C1E2">
      <w:pPr>
        <w:tabs>
          <w:tab w:val="left" w:pos="360"/>
        </w:tabs>
        <w:snapToGrid w:val="0"/>
        <w:spacing w:line="360" w:lineRule="auto"/>
        <w:rPr>
          <w:rFonts w:ascii="仿宋" w:hAnsi="仿宋" w:eastAsia="仿宋" w:cs="仿宋"/>
          <w:b/>
          <w:bCs/>
          <w:sz w:val="32"/>
          <w:szCs w:val="32"/>
        </w:rPr>
      </w:pPr>
      <w:r>
        <w:rPr>
          <w:rFonts w:hint="eastAsia" w:ascii="仿宋" w:hAnsi="仿宋" w:eastAsia="仿宋" w:cs="仿宋"/>
          <w:b/>
          <w:bCs/>
          <w:sz w:val="32"/>
          <w:szCs w:val="32"/>
        </w:rPr>
        <w:t>十、采标情况（如有）</w:t>
      </w:r>
    </w:p>
    <w:p w14:paraId="60A9ED4D">
      <w:pPr>
        <w:snapToGrid w:val="0"/>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无。目前没有国际标准和国外先进标准。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35B84C"/>
    <w:multiLevelType w:val="singleLevel"/>
    <w:tmpl w:val="A335B84C"/>
    <w:lvl w:ilvl="0" w:tentative="0">
      <w:start w:val="2"/>
      <w:numFmt w:val="chineseCounting"/>
      <w:suff w:val="nothing"/>
      <w:lvlText w:val="%1、"/>
      <w:lvlJc w:val="left"/>
      <w:rPr>
        <w:rFonts w:hint="eastAsia"/>
      </w:rPr>
    </w:lvl>
  </w:abstractNum>
  <w:abstractNum w:abstractNumId="1">
    <w:nsid w:val="07AC851D"/>
    <w:multiLevelType w:val="singleLevel"/>
    <w:tmpl w:val="07AC851D"/>
    <w:lvl w:ilvl="0" w:tentative="0">
      <w:start w:val="8"/>
      <w:numFmt w:val="chineseCounting"/>
      <w:suff w:val="nothing"/>
      <w:lvlText w:val="%1、"/>
      <w:lvlJc w:val="left"/>
      <w:rPr>
        <w:rFonts w:hint="eastAsia"/>
      </w:rPr>
    </w:lvl>
  </w:abstractNum>
  <w:abstractNum w:abstractNumId="2">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3"/>
      <w:suff w:val="nothing"/>
      <w:lvlText w:val="%1.%2　"/>
      <w:lvlJc w:val="left"/>
      <w:pPr>
        <w:ind w:left="567" w:firstLine="0"/>
      </w:pPr>
      <w:rPr>
        <w:rFonts w:hint="eastAsia" w:ascii="黑体" w:hAnsi="Times New Roman" w:eastAsia="黑体" w:cs="Times New Roman"/>
        <w:b w:val="0"/>
        <w:bCs w:val="0"/>
        <w:i w:val="0"/>
        <w:iCs w:val="0"/>
        <w:caps w:val="0"/>
        <w:strike w:val="0"/>
        <w:dstrike w:val="0"/>
        <w:vanish w:val="0"/>
        <w:color w:val="auto"/>
        <w:spacing w:val="0"/>
        <w:kern w:val="0"/>
        <w:position w:val="0"/>
        <w:sz w:val="21"/>
        <w:szCs w:val="21"/>
        <w:u w:val="none"/>
        <w:vertAlign w:val="baseline"/>
      </w:rPr>
    </w:lvl>
    <w:lvl w:ilvl="2" w:tentative="0">
      <w:start w:val="1"/>
      <w:numFmt w:val="decimal"/>
      <w:suff w:val="nothing"/>
      <w:lvlText w:val="%1.%2.%3　"/>
      <w:lvlJc w:val="left"/>
      <w:pPr>
        <w:ind w:left="1559" w:firstLine="0"/>
      </w:pPr>
      <w:rPr>
        <w:rFonts w:hint="eastAsia" w:ascii="黑体" w:hAnsi="Times New Roman" w:eastAsia="黑体"/>
        <w:b w:val="0"/>
        <w:i w:val="0"/>
        <w:sz w:val="21"/>
      </w:rPr>
    </w:lvl>
    <w:lvl w:ilvl="3" w:tentative="0">
      <w:start w:val="1"/>
      <w:numFmt w:val="decimal"/>
      <w:suff w:val="nothing"/>
      <w:lvlText w:val="%1.%2.%3.%4　"/>
      <w:lvlJc w:val="left"/>
      <w:pPr>
        <w:ind w:left="2977"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FmMTAxMzQyYTE2NGEyYjBkYmUzMjgyZjc3MjE2MzMifQ=="/>
  </w:docVars>
  <w:rsids>
    <w:rsidRoot w:val="00D32BE3"/>
    <w:rsid w:val="000E7493"/>
    <w:rsid w:val="001875EB"/>
    <w:rsid w:val="00397B91"/>
    <w:rsid w:val="003C5B61"/>
    <w:rsid w:val="005C0B99"/>
    <w:rsid w:val="005E3E48"/>
    <w:rsid w:val="00606F82"/>
    <w:rsid w:val="0070273F"/>
    <w:rsid w:val="00770959"/>
    <w:rsid w:val="0078084E"/>
    <w:rsid w:val="0079641E"/>
    <w:rsid w:val="007B571E"/>
    <w:rsid w:val="0092024B"/>
    <w:rsid w:val="0093750B"/>
    <w:rsid w:val="00951F2C"/>
    <w:rsid w:val="009C54A7"/>
    <w:rsid w:val="009F1D74"/>
    <w:rsid w:val="00B35A06"/>
    <w:rsid w:val="00BA05B3"/>
    <w:rsid w:val="00C2743F"/>
    <w:rsid w:val="00D32BE3"/>
    <w:rsid w:val="00E009EF"/>
    <w:rsid w:val="00E102BA"/>
    <w:rsid w:val="00E6546F"/>
    <w:rsid w:val="00F373AE"/>
    <w:rsid w:val="03957546"/>
    <w:rsid w:val="053B0664"/>
    <w:rsid w:val="132A6D61"/>
    <w:rsid w:val="1C623CB1"/>
    <w:rsid w:val="1DF60860"/>
    <w:rsid w:val="22245E0F"/>
    <w:rsid w:val="2CCE1282"/>
    <w:rsid w:val="336878FE"/>
    <w:rsid w:val="3E125751"/>
    <w:rsid w:val="3E997286"/>
    <w:rsid w:val="41935615"/>
    <w:rsid w:val="421A1D78"/>
    <w:rsid w:val="4265013F"/>
    <w:rsid w:val="442510D9"/>
    <w:rsid w:val="44580313"/>
    <w:rsid w:val="4A1771CE"/>
    <w:rsid w:val="4A4954D2"/>
    <w:rsid w:val="4C8449BE"/>
    <w:rsid w:val="51C25640"/>
    <w:rsid w:val="52300294"/>
    <w:rsid w:val="536C1D08"/>
    <w:rsid w:val="578318F4"/>
    <w:rsid w:val="57E24C8E"/>
    <w:rsid w:val="624E05AC"/>
    <w:rsid w:val="62E73EE8"/>
    <w:rsid w:val="65581E46"/>
    <w:rsid w:val="6C711CE5"/>
    <w:rsid w:val="72002B45"/>
    <w:rsid w:val="76C021E7"/>
    <w:rsid w:val="7D4F0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5"/>
    <w:unhideWhenUsed/>
    <w:qFormat/>
    <w:uiPriority w:val="99"/>
    <w:pPr>
      <w:tabs>
        <w:tab w:val="center" w:pos="4153"/>
        <w:tab w:val="right" w:pos="8306"/>
      </w:tabs>
      <w:snapToGrid w:val="0"/>
      <w:jc w:val="left"/>
    </w:pPr>
    <w:rPr>
      <w:sz w:val="18"/>
      <w:szCs w:val="18"/>
    </w:rPr>
  </w:style>
  <w:style w:type="paragraph" w:styleId="3">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7">
    <w:name w:val="Strong"/>
    <w:basedOn w:val="6"/>
    <w:qFormat/>
    <w:uiPriority w:val="22"/>
    <w:rPr>
      <w:b/>
    </w:rPr>
  </w:style>
  <w:style w:type="character" w:styleId="8">
    <w:name w:val="Emphasis"/>
    <w:basedOn w:val="6"/>
    <w:qFormat/>
    <w:uiPriority w:val="20"/>
    <w:rPr>
      <w:i/>
      <w:iCs/>
    </w:rPr>
  </w:style>
  <w:style w:type="character" w:styleId="9">
    <w:name w:val="Hyperlink"/>
    <w:basedOn w:val="6"/>
    <w:semiHidden/>
    <w:unhideWhenUsed/>
    <w:qFormat/>
    <w:uiPriority w:val="99"/>
    <w:rPr>
      <w:color w:val="0000FF"/>
      <w:u w:val="single"/>
    </w:rPr>
  </w:style>
  <w:style w:type="character" w:customStyle="1" w:styleId="10">
    <w:name w:val="段 Char"/>
    <w:link w:val="11"/>
    <w:qFormat/>
    <w:uiPriority w:val="0"/>
    <w:rPr>
      <w:rFonts w:ascii="宋体"/>
    </w:rPr>
  </w:style>
  <w:style w:type="paragraph" w:customStyle="1" w:styleId="11">
    <w:name w:val="段"/>
    <w:link w:val="10"/>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kern w:val="2"/>
      <w:sz w:val="21"/>
      <w:szCs w:val="22"/>
      <w:lang w:val="en-US" w:eastAsia="zh-CN" w:bidi="ar-SA"/>
    </w:rPr>
  </w:style>
  <w:style w:type="paragraph" w:styleId="12">
    <w:name w:val="List Paragraph"/>
    <w:basedOn w:val="1"/>
    <w:qFormat/>
    <w:uiPriority w:val="34"/>
    <w:pPr>
      <w:ind w:firstLine="420" w:firstLineChars="200"/>
    </w:pPr>
  </w:style>
  <w:style w:type="paragraph" w:customStyle="1" w:styleId="13">
    <w:name w:val="一级条标题"/>
    <w:next w:val="11"/>
    <w:qFormat/>
    <w:uiPriority w:val="0"/>
    <w:pPr>
      <w:numPr>
        <w:ilvl w:val="1"/>
        <w:numId w:val="1"/>
      </w:numPr>
      <w:spacing w:beforeLines="50" w:afterLines="50"/>
      <w:ind w:left="0"/>
      <w:outlineLvl w:val="2"/>
    </w:pPr>
    <w:rPr>
      <w:rFonts w:ascii="黑体" w:hAnsi="Times New Roman" w:eastAsia="黑体" w:cs="Times New Roman"/>
      <w:sz w:val="21"/>
      <w:szCs w:val="21"/>
      <w:lang w:val="en-US" w:eastAsia="zh-CN" w:bidi="ar-SA"/>
    </w:rPr>
  </w:style>
  <w:style w:type="character" w:customStyle="1" w:styleId="14">
    <w:name w:val="页眉 字符"/>
    <w:basedOn w:val="6"/>
    <w:link w:val="3"/>
    <w:qFormat/>
    <w:uiPriority w:val="99"/>
    <w:rPr>
      <w:kern w:val="2"/>
      <w:sz w:val="18"/>
      <w:szCs w:val="18"/>
    </w:rPr>
  </w:style>
  <w:style w:type="character" w:customStyle="1" w:styleId="15">
    <w:name w:val="页脚 字符"/>
    <w:basedOn w:val="6"/>
    <w:link w:val="2"/>
    <w:qFormat/>
    <w:uiPriority w:val="99"/>
    <w:rPr>
      <w:kern w:val="2"/>
      <w:sz w:val="18"/>
      <w:szCs w:val="18"/>
    </w:rPr>
  </w:style>
  <w:style w:type="paragraph" w:customStyle="1" w:styleId="16">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3bdc12f-4bad-4f8c-a118-5cf9b27f8ee6}"/>
        <w:style w:val=""/>
        <w:category>
          <w:name w:val="常规"/>
          <w:gallery w:val="placeholder"/>
        </w:category>
        <w:types>
          <w:type w:val="bbPlcHdr"/>
        </w:types>
        <w:behaviors>
          <w:behavior w:val="content"/>
        </w:behaviors>
        <w:description w:val=""/>
        <w:guid w:val="{03bdc12f-4bad-4f8c-a118-5cf9b27f8ee6}"/>
      </w:docPartPr>
      <w:docPartBody>
        <w:p w14:paraId="7FE0DE21">
          <w:pPr>
            <w:pStyle w:val="2"/>
            <w:rPr>
              <w:rFonts w:hint="eastAsia"/>
            </w:rPr>
          </w:pPr>
          <w:r>
            <w:rPr>
              <w:rStyle w:val="3"/>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5"/>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1" w:name="Default Paragraph Font"/>
    <w:lsdException w:qFormat="1" w:unhideWhenUsed="0" w:uiPriority="99" w:name="Placeholder Text"/>
  </w:latentStyles>
  <w:style w:type="character" w:default="1" w:styleId="1">
    <w:name w:val="Default Paragraph Font"/>
    <w:semiHidden/>
    <w:unhideWhenUsed/>
    <w:qFormat/>
    <w:uiPriority w:val="1"/>
  </w:style>
  <w:style w:type="paragraph" w:customStyle="1" w:styleId="2">
    <w:name w:val="45DAD6CE768B46F1BDA80A5EED8C23D4"/>
    <w:uiPriority w:val="0"/>
    <w:pPr>
      <w:widowControl w:val="0"/>
      <w:jc w:val="both"/>
    </w:pPr>
    <w:rPr>
      <w:rFonts w:asciiTheme="minorHAnsi" w:hAnsiTheme="minorHAnsi" w:eastAsiaTheme="minorEastAsia" w:cstheme="minorBidi"/>
      <w:kern w:val="2"/>
      <w:sz w:val="21"/>
      <w:szCs w:val="22"/>
      <w:lang w:val="en-US" w:eastAsia="zh-CN" w:bidi="ar-SA"/>
    </w:rPr>
  </w:style>
  <w:style w:type="character" w:styleId="3">
    <w:name w:val="Placeholder Text"/>
    <w:basedOn w:val="1"/>
    <w:semiHidden/>
    <w:qFormat/>
    <w:uiPriority w:val="99"/>
    <w:rPr>
      <w:color w:val="808080"/>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2300</Words>
  <Characters>2416</Characters>
  <Lines>17</Lines>
  <Paragraphs>4</Paragraphs>
  <TotalTime>0</TotalTime>
  <ScaleCrop>false</ScaleCrop>
  <LinksUpToDate>false</LinksUpToDate>
  <CharactersWithSpaces>2427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2023-11-30T11:28:00Z</dcterms:created>
  <dc:creator>褚波</dc:creator>
  <cp:lastModifiedBy>阎岩</cp:lastModifiedBy>
  <dcterms:modified xsi:type="dcterms:W3CDTF">2026-02-02T08:40:58Z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660993F367B84664B3A6ECCE022CC7AD_13</vt:lpwstr>
  </property>
  <property fmtid="{D5CDD505-2E9C-101B-9397-08002B2CF9AE}" pid="4" name="KSOTemplateDocerSaveRecord">
    <vt:lpwstr>eyJoZGlkIjoiNTIzOWJhZDAzNzM4ZmU4N2JhN2RjZmE4NzNiOGMyMDEiLCJ1c2VySWQiOiI1ODE5NDkzMTMifQ==</vt:lpwstr>
  </property>
</Properties>
</file>